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EC7EE">
      <w:pPr>
        <w:spacing w:line="360" w:lineRule="auto"/>
        <w:rPr>
          <w:rFonts w:ascii="仿宋" w:hAnsi="仿宋" w:eastAsia="仿宋" w:cs="Times New Roman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bCs/>
          <w:sz w:val="32"/>
          <w:szCs w:val="32"/>
        </w:rPr>
        <w:t>附件</w:t>
      </w:r>
    </w:p>
    <w:p w14:paraId="5C25C5A8">
      <w:pPr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方正小标宋简体" w:hAnsi="黑体" w:eastAsia="方正小标宋简体" w:cs="Times New Roman"/>
          <w:bCs/>
          <w:sz w:val="44"/>
          <w:szCs w:val="44"/>
        </w:rPr>
        <w:t>202</w:t>
      </w:r>
      <w:r>
        <w:rPr>
          <w:rFonts w:ascii="方正小标宋简体" w:hAnsi="黑体" w:eastAsia="方正小标宋简体" w:cs="Times New Roman"/>
          <w:bCs/>
          <w:sz w:val="44"/>
          <w:szCs w:val="44"/>
        </w:rPr>
        <w:t>4</w:t>
      </w:r>
      <w:r>
        <w:rPr>
          <w:rFonts w:hint="eastAsia" w:ascii="方正小标宋简体" w:hAnsi="黑体" w:eastAsia="方正小标宋简体" w:cs="Times New Roman"/>
          <w:bCs/>
          <w:sz w:val="44"/>
          <w:szCs w:val="44"/>
        </w:rPr>
        <w:t>年度吉林省审定草品种目录</w:t>
      </w:r>
    </w:p>
    <w:p w14:paraId="7FF07547">
      <w:pPr>
        <w:spacing w:line="360" w:lineRule="auto"/>
        <w:rPr>
          <w:rFonts w:ascii="黑体" w:hAnsi="黑体" w:eastAsia="黑体" w:cs="Times New Roman"/>
          <w:b/>
          <w:bCs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1.‘东地</w:t>
      </w:r>
      <w:r>
        <w:rPr>
          <w:rFonts w:ascii="黑体" w:hAnsi="黑体" w:eastAsia="黑体" w:cs="Times New Roman"/>
          <w:sz w:val="32"/>
          <w:szCs w:val="32"/>
        </w:rPr>
        <w:t>6</w:t>
      </w:r>
      <w:r>
        <w:rPr>
          <w:rFonts w:hint="eastAsia" w:ascii="黑体" w:hAnsi="黑体" w:eastAsia="黑体" w:cs="Times New Roman"/>
          <w:sz w:val="32"/>
          <w:szCs w:val="32"/>
        </w:rPr>
        <w:t>号’羊草</w:t>
      </w:r>
    </w:p>
    <w:p w14:paraId="46D0163C">
      <w:pPr>
        <w:spacing w:line="360" w:lineRule="auto"/>
        <w:rPr>
          <w:rFonts w:ascii="Times New Roman" w:hAnsi="Times New Roman" w:cs="Times New Roman"/>
          <w:iCs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草种名称：羊草  学名</w:t>
      </w:r>
      <w:r>
        <w:rPr>
          <w:rFonts w:ascii="仿宋" w:hAnsi="仿宋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cs="Times New Roman"/>
          <w:i/>
          <w:iCs/>
          <w:sz w:val="32"/>
          <w:szCs w:val="32"/>
        </w:rPr>
        <w:t xml:space="preserve"> Le</w:t>
      </w:r>
      <w:r>
        <w:rPr>
          <w:rFonts w:ascii="Times New Roman" w:hAnsi="Times New Roman" w:cs="Times New Roman"/>
          <w:i/>
          <w:iCs/>
          <w:sz w:val="32"/>
          <w:szCs w:val="32"/>
        </w:rPr>
        <w:t>y</w:t>
      </w:r>
      <w:r>
        <w:rPr>
          <w:rFonts w:hint="eastAsia" w:ascii="Times New Roman" w:hAnsi="Times New Roman" w:cs="Times New Roman"/>
          <w:i/>
          <w:iCs/>
          <w:sz w:val="32"/>
          <w:szCs w:val="32"/>
        </w:rPr>
        <w:t>mus ch</w:t>
      </w:r>
      <w:r>
        <w:rPr>
          <w:rFonts w:ascii="Times New Roman" w:hAnsi="Times New Roman" w:cs="Times New Roman"/>
          <w:i/>
          <w:iCs/>
          <w:sz w:val="32"/>
          <w:szCs w:val="32"/>
        </w:rPr>
        <w:t>i</w:t>
      </w:r>
      <w:r>
        <w:rPr>
          <w:rFonts w:hint="eastAsia" w:ascii="Times New Roman" w:hAnsi="Times New Roman" w:cs="Times New Roman"/>
          <w:i/>
          <w:iCs/>
          <w:sz w:val="32"/>
          <w:szCs w:val="32"/>
        </w:rPr>
        <w:t>nensis</w:t>
      </w:r>
      <w:r>
        <w:rPr>
          <w:rFonts w:hint="eastAsia" w:ascii="Times New Roman" w:hAnsi="Times New Roman" w:cs="Times New Roman"/>
          <w:iCs/>
          <w:sz w:val="32"/>
          <w:szCs w:val="32"/>
        </w:rPr>
        <w:t xml:space="preserve"> (Trin.) Tzvel</w:t>
      </w:r>
      <w:r>
        <w:rPr>
          <w:rFonts w:ascii="Times New Roman" w:hAnsi="Times New Roman" w:cs="Times New Roman"/>
          <w:iCs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iCs/>
          <w:sz w:val="32"/>
          <w:szCs w:val="32"/>
        </w:rPr>
        <w:t>cv.‘ Dong</w:t>
      </w:r>
      <w:r>
        <w:rPr>
          <w:rFonts w:ascii="Times New Roman" w:hAnsi="Times New Roman" w:cs="Times New Roman"/>
          <w:iCs/>
          <w:sz w:val="32"/>
          <w:szCs w:val="32"/>
        </w:rPr>
        <w:t>di6</w:t>
      </w:r>
      <w:r>
        <w:rPr>
          <w:rFonts w:hint="eastAsia" w:ascii="Times New Roman" w:hAnsi="Times New Roman" w:cs="Times New Roman"/>
          <w:iCs/>
          <w:sz w:val="32"/>
          <w:szCs w:val="32"/>
        </w:rPr>
        <w:t>’</w:t>
      </w:r>
    </w:p>
    <w:p w14:paraId="37F1D5F0"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品种类型：育成品种  </w:t>
      </w:r>
    </w:p>
    <w:p w14:paraId="08D065ED"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编    号：</w:t>
      </w:r>
      <w:r>
        <w:rPr>
          <w:rFonts w:ascii="仿宋" w:hAnsi="仿宋" w:eastAsia="仿宋" w:cs="Times New Roman"/>
          <w:sz w:val="32"/>
          <w:szCs w:val="32"/>
        </w:rPr>
        <w:t>吉</w:t>
      </w:r>
      <w:r>
        <w:rPr>
          <w:rFonts w:hint="eastAsia" w:ascii="仿宋" w:hAnsi="仿宋" w:eastAsia="仿宋" w:cs="Times New Roman"/>
          <w:sz w:val="32"/>
          <w:szCs w:val="32"/>
        </w:rPr>
        <w:t>S</w:t>
      </w:r>
      <w:r>
        <w:rPr>
          <w:rFonts w:ascii="仿宋" w:hAnsi="仿宋" w:eastAsia="仿宋" w:cs="Times New Roman"/>
          <w:sz w:val="32"/>
          <w:szCs w:val="32"/>
        </w:rPr>
        <w:t>-</w:t>
      </w:r>
      <w:r>
        <w:rPr>
          <w:rFonts w:hint="eastAsia" w:ascii="仿宋" w:hAnsi="仿宋" w:eastAsia="仿宋" w:cs="Times New Roman"/>
          <w:sz w:val="32"/>
          <w:szCs w:val="32"/>
        </w:rPr>
        <w:t>BV-LC-001-202</w:t>
      </w:r>
      <w:r>
        <w:rPr>
          <w:rFonts w:ascii="仿宋" w:hAnsi="仿宋" w:eastAsia="仿宋" w:cs="Times New Roman"/>
          <w:sz w:val="32"/>
          <w:szCs w:val="32"/>
        </w:rPr>
        <w:t>4</w:t>
      </w:r>
    </w:p>
    <w:p w14:paraId="0576608F">
      <w:pPr>
        <w:spacing w:line="360" w:lineRule="auto"/>
        <w:ind w:left="1600" w:hanging="1600" w:hangingChars="5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申报单位：</w:t>
      </w:r>
      <w:r>
        <w:rPr>
          <w:rFonts w:ascii="仿宋" w:hAnsi="仿宋" w:eastAsia="仿宋" w:cs="Times New Roman"/>
          <w:sz w:val="32"/>
          <w:szCs w:val="32"/>
        </w:rPr>
        <w:t>中国科学院东北地理与农业生态研究所、</w:t>
      </w:r>
      <w:r>
        <w:rPr>
          <w:rFonts w:hint="eastAsia" w:ascii="仿宋" w:hAnsi="仿宋" w:eastAsia="仿宋" w:cs="Times New Roman"/>
          <w:sz w:val="32"/>
          <w:szCs w:val="32"/>
        </w:rPr>
        <w:t>白城市畜牧科学研究院、内蒙古草业技术创新中心有限公司</w:t>
      </w:r>
    </w:p>
    <w:p w14:paraId="3F68F94D">
      <w:pPr>
        <w:spacing w:line="360" w:lineRule="auto"/>
        <w:ind w:left="1600" w:hanging="1600" w:hangingChars="5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选育人：马红媛、孙梦丹、李绍阳、李景玉、刘亚玲、</w:t>
      </w:r>
    </w:p>
    <w:p w14:paraId="76CC0B58">
      <w:pPr>
        <w:spacing w:line="360" w:lineRule="auto"/>
        <w:ind w:left="1050" w:leftChars="500"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李景鹏、赵丹丹、李亚晓、鲁</w:t>
      </w:r>
      <w:r>
        <w:rPr>
          <w:rFonts w:ascii="仿宋" w:hAnsi="仿宋" w:eastAsia="仿宋" w:cs="Times New Roman"/>
          <w:sz w:val="32"/>
          <w:szCs w:val="32"/>
        </w:rPr>
        <w:t xml:space="preserve"> 英、李 达</w:t>
      </w:r>
    </w:p>
    <w:p w14:paraId="617E1C44">
      <w:pPr>
        <w:spacing w:line="360" w:lineRule="auto"/>
        <w:ind w:left="1600" w:hanging="1600" w:hangingChars="5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品种特性</w:t>
      </w:r>
    </w:p>
    <w:p w14:paraId="600B7A92"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羊草是禾本科多年生草本植物。株高</w:t>
      </w:r>
      <w:r>
        <w:rPr>
          <w:rFonts w:ascii="仿宋" w:hAnsi="仿宋" w:eastAsia="仿宋" w:cs="Times New Roman"/>
          <w:sz w:val="32"/>
          <w:szCs w:val="32"/>
        </w:rPr>
        <w:t xml:space="preserve"> 110-120 cm，地下具有发达横走根</w:t>
      </w:r>
      <w:r>
        <w:rPr>
          <w:rFonts w:hint="eastAsia" w:ascii="仿宋" w:hAnsi="仿宋" w:eastAsia="仿宋" w:cs="Times New Roman"/>
          <w:sz w:val="32"/>
          <w:szCs w:val="32"/>
        </w:rPr>
        <w:t>茎，多分布在地下</w:t>
      </w:r>
      <w:r>
        <w:rPr>
          <w:rFonts w:ascii="仿宋" w:hAnsi="仿宋" w:eastAsia="仿宋" w:cs="Times New Roman"/>
          <w:sz w:val="32"/>
          <w:szCs w:val="32"/>
        </w:rPr>
        <w:t xml:space="preserve"> 5-20 cm 左右。茎秆直立，一般有 4-5 个节。羊草叶片扁</w:t>
      </w:r>
      <w:r>
        <w:rPr>
          <w:rFonts w:hint="eastAsia" w:ascii="仿宋" w:hAnsi="仿宋" w:eastAsia="仿宋" w:cs="Times New Roman"/>
          <w:sz w:val="32"/>
          <w:szCs w:val="32"/>
        </w:rPr>
        <w:t>平展开，质硬而厚，灰绿色。穗状花序，穗长</w:t>
      </w:r>
      <w:r>
        <w:rPr>
          <w:rFonts w:ascii="仿宋" w:hAnsi="仿宋" w:eastAsia="仿宋" w:cs="Times New Roman"/>
          <w:sz w:val="32"/>
          <w:szCs w:val="32"/>
        </w:rPr>
        <w:t xml:space="preserve"> 15-18 cm，每穗有小穗 16-20</w:t>
      </w:r>
      <w:r>
        <w:rPr>
          <w:rFonts w:hint="eastAsia" w:ascii="仿宋" w:hAnsi="仿宋" w:eastAsia="仿宋" w:cs="Times New Roman"/>
          <w:sz w:val="32"/>
          <w:szCs w:val="32"/>
        </w:rPr>
        <w:t>个，每穗小花</w:t>
      </w:r>
      <w:r>
        <w:rPr>
          <w:rFonts w:ascii="仿宋" w:hAnsi="仿宋" w:eastAsia="仿宋" w:cs="Times New Roman"/>
          <w:sz w:val="32"/>
          <w:szCs w:val="32"/>
        </w:rPr>
        <w:t xml:space="preserve"> 5 朵左右。花药颜色以紫色为主，长 3-4 mm，雄蕊 3 枚，雌蕊1 枚，浆片 2 个。羊草为风媒花，异花授粉，具有自交不亲和的特征。根茎</w:t>
      </w:r>
      <w:r>
        <w:rPr>
          <w:rFonts w:hint="eastAsia" w:ascii="仿宋" w:hAnsi="仿宋" w:eastAsia="仿宋" w:cs="Times New Roman"/>
          <w:sz w:val="32"/>
          <w:szCs w:val="32"/>
        </w:rPr>
        <w:t>和种子两种繁殖方式，在野外主要以根茎繁殖为主。在吉林省白城市越冬率可达</w:t>
      </w:r>
      <w:r>
        <w:rPr>
          <w:rFonts w:ascii="仿宋" w:hAnsi="仿宋" w:eastAsia="仿宋" w:cs="Times New Roman"/>
          <w:sz w:val="32"/>
          <w:szCs w:val="32"/>
        </w:rPr>
        <w:t xml:space="preserve"> 100%。</w:t>
      </w:r>
      <w:r>
        <w:rPr>
          <w:rFonts w:hint="eastAsia" w:ascii="仿宋" w:hAnsi="仿宋" w:eastAsia="仿宋" w:cs="Times New Roman"/>
          <w:sz w:val="32"/>
          <w:szCs w:val="32"/>
        </w:rPr>
        <w:t>该品种返青早，在吉林省白城市</w:t>
      </w:r>
      <w:r>
        <w:rPr>
          <w:rFonts w:ascii="仿宋" w:hAnsi="仿宋" w:eastAsia="仿宋" w:cs="Times New Roman"/>
          <w:sz w:val="32"/>
          <w:szCs w:val="32"/>
        </w:rPr>
        <w:t xml:space="preserve"> 4 月中上旬左右即可返青，5 月下旬进入抽</w:t>
      </w:r>
      <w:r>
        <w:rPr>
          <w:rFonts w:hint="eastAsia" w:ascii="仿宋" w:hAnsi="仿宋" w:eastAsia="仿宋" w:cs="Times New Roman"/>
          <w:sz w:val="32"/>
          <w:szCs w:val="32"/>
        </w:rPr>
        <w:t>穗期，</w:t>
      </w:r>
      <w:r>
        <w:rPr>
          <w:rFonts w:ascii="仿宋" w:hAnsi="仿宋" w:eastAsia="仿宋" w:cs="Times New Roman"/>
          <w:sz w:val="32"/>
          <w:szCs w:val="32"/>
        </w:rPr>
        <w:t>6 月初进入开花期，7 月上旬种子成熟，生育天数 100 天左右。多年平</w:t>
      </w:r>
      <w:r>
        <w:rPr>
          <w:rFonts w:hint="eastAsia" w:ascii="仿宋" w:hAnsi="仿宋" w:eastAsia="仿宋" w:cs="Times New Roman"/>
          <w:sz w:val="32"/>
          <w:szCs w:val="32"/>
        </w:rPr>
        <w:t>均干草产量</w:t>
      </w:r>
      <w:r>
        <w:rPr>
          <w:rFonts w:ascii="仿宋" w:hAnsi="仿宋" w:eastAsia="仿宋" w:cs="Times New Roman"/>
          <w:sz w:val="32"/>
          <w:szCs w:val="32"/>
        </w:rPr>
        <w:t xml:space="preserve"> 9181.0 kg/hm</w:t>
      </w:r>
      <w:r>
        <w:rPr>
          <w:rFonts w:ascii="仿宋" w:hAnsi="仿宋" w:eastAsia="仿宋" w:cs="Times New Roman"/>
          <w:sz w:val="32"/>
          <w:szCs w:val="32"/>
          <w:vertAlign w:val="superscript"/>
        </w:rPr>
        <w:t>2</w:t>
      </w:r>
      <w:r>
        <w:rPr>
          <w:rFonts w:ascii="仿宋" w:hAnsi="仿宋" w:eastAsia="仿宋" w:cs="Times New Roman"/>
          <w:sz w:val="32"/>
          <w:szCs w:val="32"/>
        </w:rPr>
        <w:t xml:space="preserve"> ，种子产量 335.3 kg/hm</w:t>
      </w:r>
      <w:r>
        <w:rPr>
          <w:rFonts w:ascii="仿宋" w:hAnsi="仿宋" w:eastAsia="仿宋" w:cs="Times New Roman"/>
          <w:sz w:val="32"/>
          <w:szCs w:val="32"/>
          <w:vertAlign w:val="superscript"/>
        </w:rPr>
        <w:t>2</w:t>
      </w:r>
      <w:r>
        <w:rPr>
          <w:rFonts w:ascii="仿宋" w:hAnsi="仿宋" w:eastAsia="仿宋" w:cs="Times New Roman"/>
          <w:sz w:val="32"/>
          <w:szCs w:val="32"/>
        </w:rPr>
        <w:t xml:space="preserve"> ，种子千粒重为 2.77 g 左</w:t>
      </w:r>
      <w:r>
        <w:rPr>
          <w:rFonts w:hint="eastAsia" w:ascii="仿宋" w:hAnsi="仿宋" w:eastAsia="仿宋" w:cs="Times New Roman"/>
          <w:sz w:val="32"/>
          <w:szCs w:val="32"/>
        </w:rPr>
        <w:t>右，平均萌发率为</w:t>
      </w:r>
      <w:r>
        <w:rPr>
          <w:rFonts w:ascii="仿宋" w:hAnsi="仿宋" w:eastAsia="仿宋" w:cs="Times New Roman"/>
          <w:sz w:val="32"/>
          <w:szCs w:val="32"/>
        </w:rPr>
        <w:t xml:space="preserve"> 84.0%，营养丰富，具有高产稳产特点。</w:t>
      </w:r>
    </w:p>
    <w:p w14:paraId="4E29FBA9"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主要用途</w:t>
      </w:r>
    </w:p>
    <w:p w14:paraId="579C9F5E">
      <w:pPr>
        <w:spacing w:line="360" w:lineRule="auto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该品种是一种多用途的优质牧草，可广泛用于畜牧业生产、土壤改良和生态恢复。</w:t>
      </w:r>
    </w:p>
    <w:p w14:paraId="4DED575C"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栽培技术要点</w:t>
      </w:r>
    </w:p>
    <w:p w14:paraId="59DBDD57"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机械或人工松土，松土深度</w:t>
      </w:r>
      <w:r>
        <w:rPr>
          <w:rFonts w:ascii="仿宋" w:hAnsi="仿宋" w:eastAsia="仿宋" w:cs="Times New Roman"/>
          <w:sz w:val="32"/>
          <w:szCs w:val="32"/>
        </w:rPr>
        <w:t xml:space="preserve"> 15 cm 左右，起垄，垄台间距 30 cm 左右，</w:t>
      </w:r>
      <w:r>
        <w:rPr>
          <w:rFonts w:hint="eastAsia" w:ascii="仿宋" w:hAnsi="仿宋" w:eastAsia="仿宋" w:cs="Times New Roman"/>
          <w:sz w:val="32"/>
          <w:szCs w:val="32"/>
        </w:rPr>
        <w:t>垄台宽度</w:t>
      </w:r>
      <w:r>
        <w:rPr>
          <w:rFonts w:ascii="仿宋" w:hAnsi="仿宋" w:eastAsia="仿宋" w:cs="Times New Roman"/>
          <w:sz w:val="32"/>
          <w:szCs w:val="32"/>
        </w:rPr>
        <w:t xml:space="preserve"> 20 cm 左右。本品种可以在 4-10 月份任何时期内播种，根据我国东</w:t>
      </w:r>
      <w:r>
        <w:rPr>
          <w:rFonts w:hint="eastAsia" w:ascii="仿宋" w:hAnsi="仿宋" w:eastAsia="仿宋" w:cs="Times New Roman"/>
          <w:sz w:val="32"/>
          <w:szCs w:val="32"/>
        </w:rPr>
        <w:t>北地区的自然降雨和温度等特征，建议在</w:t>
      </w:r>
      <w:r>
        <w:rPr>
          <w:rFonts w:ascii="仿宋" w:hAnsi="仿宋" w:eastAsia="仿宋" w:cs="Times New Roman"/>
          <w:sz w:val="32"/>
          <w:szCs w:val="32"/>
        </w:rPr>
        <w:t xml:space="preserve"> 4 月进行春播，播种深度为 1-2 cm，</w:t>
      </w:r>
      <w:r>
        <w:rPr>
          <w:rFonts w:hint="eastAsia" w:ascii="仿宋" w:hAnsi="仿宋" w:eastAsia="仿宋" w:cs="Times New Roman"/>
          <w:sz w:val="32"/>
          <w:szCs w:val="32"/>
        </w:rPr>
        <w:t>不能超过</w:t>
      </w:r>
      <w:r>
        <w:rPr>
          <w:rFonts w:ascii="仿宋" w:hAnsi="仿宋" w:eastAsia="仿宋" w:cs="Times New Roman"/>
          <w:sz w:val="32"/>
          <w:szCs w:val="32"/>
        </w:rPr>
        <w:t xml:space="preserve"> 3 cm；播种量为每公顷 20-30 kg，播种后用镇压器压实。春季播种</w:t>
      </w:r>
      <w:r>
        <w:rPr>
          <w:rFonts w:hint="eastAsia" w:ascii="仿宋" w:hAnsi="仿宋" w:eastAsia="仿宋" w:cs="Times New Roman"/>
          <w:sz w:val="32"/>
          <w:szCs w:val="32"/>
        </w:rPr>
        <w:t>的羊草建议在播种后根据实际降雨情况进行喷灌或滴灌，保证羊草的出苗率。秋季播种后无需进行灌溉，第二年春季出苗后根据实际降雨情况进行水分补充，进行喷灌或滴灌。施肥以氮肥为主；尿素使用量</w:t>
      </w:r>
      <w:r>
        <w:rPr>
          <w:rFonts w:ascii="仿宋" w:hAnsi="仿宋" w:eastAsia="仿宋" w:cs="Times New Roman"/>
          <w:sz w:val="32"/>
          <w:szCs w:val="32"/>
        </w:rPr>
        <w:t xml:space="preserve"> 90-120 kg/hm</w:t>
      </w:r>
      <w:r>
        <w:rPr>
          <w:rFonts w:ascii="仿宋" w:hAnsi="仿宋" w:eastAsia="仿宋" w:cs="Times New Roman"/>
          <w:sz w:val="32"/>
          <w:szCs w:val="32"/>
          <w:vertAlign w:val="superscript"/>
        </w:rPr>
        <w:t>2</w:t>
      </w:r>
      <w:r>
        <w:rPr>
          <w:rFonts w:ascii="仿宋" w:hAnsi="仿宋" w:eastAsia="仿宋" w:cs="Times New Roman"/>
          <w:sz w:val="32"/>
          <w:szCs w:val="32"/>
        </w:rPr>
        <w:t xml:space="preserve"> 。羊草出</w:t>
      </w:r>
      <w:r>
        <w:rPr>
          <w:rFonts w:hint="eastAsia" w:ascii="仿宋" w:hAnsi="仿宋" w:eastAsia="仿宋" w:cs="Times New Roman"/>
          <w:sz w:val="32"/>
          <w:szCs w:val="32"/>
        </w:rPr>
        <w:t>苗应及时剔除杂草，羊草应在当年的</w:t>
      </w:r>
      <w:r>
        <w:rPr>
          <w:rFonts w:ascii="仿宋" w:hAnsi="仿宋" w:eastAsia="仿宋" w:cs="Times New Roman"/>
          <w:sz w:val="32"/>
          <w:szCs w:val="32"/>
        </w:rPr>
        <w:t xml:space="preserve"> 8-9 月份进行收割；羊草刈割留茬高度</w:t>
      </w:r>
      <w:r>
        <w:rPr>
          <w:rFonts w:hint="eastAsia" w:ascii="仿宋" w:hAnsi="仿宋" w:eastAsia="仿宋" w:cs="Times New Roman"/>
          <w:sz w:val="32"/>
          <w:szCs w:val="32"/>
        </w:rPr>
        <w:t>要在</w:t>
      </w:r>
      <w:r>
        <w:rPr>
          <w:rFonts w:ascii="仿宋" w:hAnsi="仿宋" w:eastAsia="仿宋" w:cs="Times New Roman"/>
          <w:sz w:val="32"/>
          <w:szCs w:val="32"/>
        </w:rPr>
        <w:t xml:space="preserve"> 5 cm 左右。</w:t>
      </w:r>
    </w:p>
    <w:p w14:paraId="5C8FB0A8"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适宜推广区域</w:t>
      </w:r>
    </w:p>
    <w:p w14:paraId="3FE37EE0">
      <w:pPr>
        <w:pStyle w:val="14"/>
        <w:spacing w:line="360" w:lineRule="auto"/>
        <w:ind w:firstLine="601" w:firstLineChars="188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该品种适宜</w:t>
      </w:r>
      <w:r>
        <w:rPr>
          <w:rFonts w:hint="eastAsia" w:ascii="仿宋" w:hAnsi="仿宋" w:eastAsia="仿宋"/>
          <w:sz w:val="32"/>
          <w:szCs w:val="32"/>
        </w:rPr>
        <w:t>种植于吉林省西部地区</w:t>
      </w:r>
      <w:r>
        <w:rPr>
          <w:rFonts w:ascii="仿宋" w:hAnsi="仿宋" w:eastAsia="仿宋"/>
          <w:sz w:val="32"/>
          <w:szCs w:val="32"/>
        </w:rPr>
        <w:t>。</w:t>
      </w:r>
    </w:p>
    <w:p w14:paraId="258BC7FB"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 w14:paraId="2B334A1D"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2.‘东草2号’羊草</w:t>
      </w:r>
    </w:p>
    <w:p w14:paraId="3B3EE018">
      <w:pPr>
        <w:spacing w:line="360" w:lineRule="auto"/>
        <w:rPr>
          <w:rFonts w:ascii="Times New Roman" w:hAnsi="Times New Roman" w:cs="Times New Roman"/>
          <w:iCs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草种名称：羊草  学名</w:t>
      </w:r>
      <w:r>
        <w:rPr>
          <w:rFonts w:ascii="仿宋" w:hAnsi="仿宋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Leymus chinensis </w:t>
      </w:r>
      <w:r>
        <w:rPr>
          <w:rFonts w:ascii="Times New Roman" w:hAnsi="Times New Roman" w:cs="Times New Roman"/>
          <w:iCs/>
          <w:sz w:val="32"/>
          <w:szCs w:val="32"/>
        </w:rPr>
        <w:t xml:space="preserve">(Trin.) Tzvel cv. ‘Dong cao </w:t>
      </w:r>
      <w:r>
        <w:rPr>
          <w:rFonts w:hint="eastAsia" w:ascii="Times New Roman" w:hAnsi="Times New Roman" w:cs="Times New Roman"/>
          <w:iCs/>
          <w:sz w:val="32"/>
          <w:szCs w:val="32"/>
        </w:rPr>
        <w:t>2</w:t>
      </w:r>
      <w:r>
        <w:rPr>
          <w:rFonts w:ascii="Times New Roman" w:hAnsi="Times New Roman" w:cs="Times New Roman"/>
          <w:iCs/>
          <w:sz w:val="32"/>
          <w:szCs w:val="32"/>
        </w:rPr>
        <w:t>’</w:t>
      </w:r>
    </w:p>
    <w:p w14:paraId="17307B79"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品种类型：育成品种  </w:t>
      </w:r>
    </w:p>
    <w:p w14:paraId="44C855BB"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编    号：</w:t>
      </w:r>
      <w:r>
        <w:rPr>
          <w:rFonts w:ascii="仿宋" w:hAnsi="仿宋" w:eastAsia="仿宋" w:cs="Times New Roman"/>
          <w:sz w:val="32"/>
          <w:szCs w:val="32"/>
        </w:rPr>
        <w:t>吉</w:t>
      </w:r>
      <w:r>
        <w:rPr>
          <w:rFonts w:hint="eastAsia" w:ascii="仿宋" w:hAnsi="仿宋" w:eastAsia="仿宋" w:cs="Times New Roman"/>
          <w:sz w:val="32"/>
          <w:szCs w:val="32"/>
        </w:rPr>
        <w:t>S</w:t>
      </w:r>
      <w:r>
        <w:rPr>
          <w:rFonts w:ascii="仿宋" w:hAnsi="仿宋" w:eastAsia="仿宋" w:cs="Times New Roman"/>
          <w:sz w:val="32"/>
          <w:szCs w:val="32"/>
        </w:rPr>
        <w:t>-</w:t>
      </w:r>
      <w:r>
        <w:rPr>
          <w:rFonts w:hint="eastAsia" w:ascii="仿宋" w:hAnsi="仿宋" w:eastAsia="仿宋" w:cs="Times New Roman"/>
          <w:sz w:val="32"/>
          <w:szCs w:val="32"/>
        </w:rPr>
        <w:t>BV-LC</w:t>
      </w:r>
      <w:r>
        <w:rPr>
          <w:rFonts w:ascii="仿宋" w:hAnsi="仿宋" w:eastAsia="仿宋" w:cs="Times New Roman"/>
          <w:sz w:val="32"/>
          <w:szCs w:val="32"/>
        </w:rPr>
        <w:t>H</w:t>
      </w:r>
      <w:r>
        <w:rPr>
          <w:rFonts w:hint="eastAsia" w:ascii="仿宋" w:hAnsi="仿宋" w:eastAsia="仿宋" w:cs="Times New Roman"/>
          <w:sz w:val="32"/>
          <w:szCs w:val="32"/>
        </w:rPr>
        <w:t>-00</w:t>
      </w: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-202</w:t>
      </w:r>
      <w:r>
        <w:rPr>
          <w:rFonts w:ascii="仿宋" w:hAnsi="仿宋" w:eastAsia="仿宋" w:cs="Times New Roman"/>
          <w:sz w:val="32"/>
          <w:szCs w:val="32"/>
        </w:rPr>
        <w:t>4</w:t>
      </w:r>
    </w:p>
    <w:p w14:paraId="66235D36">
      <w:pPr>
        <w:ind w:left="1600" w:hanging="1600" w:hangingChars="5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申报单位：</w:t>
      </w:r>
      <w:r>
        <w:rPr>
          <w:rFonts w:ascii="仿宋" w:hAnsi="仿宋" w:eastAsia="仿宋" w:cs="Times New Roman"/>
          <w:sz w:val="32"/>
          <w:szCs w:val="32"/>
        </w:rPr>
        <w:t xml:space="preserve">东北师范大学 </w:t>
      </w:r>
    </w:p>
    <w:p w14:paraId="5E6BB2EE">
      <w:pPr>
        <w:ind w:left="1280" w:hanging="1280" w:hangingChars="400"/>
        <w:rPr>
          <w:rFonts w:ascii="Times New Roman" w:hAnsi="Times New Roman" w:cs="Times New Roman"/>
          <w:sz w:val="26"/>
          <w:szCs w:val="26"/>
        </w:rPr>
      </w:pPr>
      <w:r>
        <w:rPr>
          <w:rFonts w:hint="eastAsia" w:ascii="仿宋" w:hAnsi="仿宋" w:eastAsia="仿宋" w:cs="Times New Roman"/>
          <w:sz w:val="32"/>
          <w:szCs w:val="32"/>
        </w:rPr>
        <w:t>选育人：</w:t>
      </w:r>
      <w:r>
        <w:rPr>
          <w:rFonts w:ascii="仿宋" w:hAnsi="仿宋" w:eastAsia="仿宋" w:cs="Times New Roman"/>
          <w:sz w:val="32"/>
          <w:szCs w:val="32"/>
        </w:rPr>
        <w:t xml:space="preserve">王俊锋、穆春生、石玉杰  </w:t>
      </w:r>
    </w:p>
    <w:p w14:paraId="253A2C8D"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品种特性</w:t>
      </w:r>
    </w:p>
    <w:p w14:paraId="7A0FBEF5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本品种属于多年生禾本科草本植物。</w:t>
      </w:r>
      <w:r>
        <w:rPr>
          <w:rFonts w:ascii="仿宋" w:hAnsi="仿宋" w:eastAsia="仿宋" w:cs="Times New Roman"/>
          <w:sz w:val="32"/>
          <w:szCs w:val="32"/>
        </w:rPr>
        <w:t>多年生禾本科赖草属</w:t>
      </w:r>
      <w:r>
        <w:rPr>
          <w:rFonts w:hint="eastAsia" w:ascii="仿宋" w:hAnsi="仿宋" w:eastAsia="仿宋" w:cs="Times New Roman"/>
          <w:sz w:val="32"/>
          <w:szCs w:val="32"/>
        </w:rPr>
        <w:t>异化</w:t>
      </w:r>
      <w:r>
        <w:rPr>
          <w:rFonts w:ascii="仿宋" w:hAnsi="仿宋" w:eastAsia="仿宋" w:cs="Times New Roman"/>
          <w:sz w:val="32"/>
          <w:szCs w:val="32"/>
        </w:rPr>
        <w:t>授粉草本植物。地下具横走根茎，根茎上有节，生长不定根，形成强大的须根系。秆单散生，直立，生殖枝高60-120cm，</w:t>
      </w:r>
      <w:r>
        <w:rPr>
          <w:rFonts w:hint="eastAsia" w:ascii="仿宋" w:hAnsi="仿宋" w:eastAsia="仿宋" w:cs="Times New Roman"/>
          <w:sz w:val="32"/>
          <w:szCs w:val="32"/>
        </w:rPr>
        <w:t>其</w:t>
      </w:r>
      <w:r>
        <w:rPr>
          <w:rFonts w:ascii="仿宋" w:hAnsi="仿宋" w:eastAsia="仿宋" w:cs="Times New Roman"/>
          <w:sz w:val="32"/>
          <w:szCs w:val="32"/>
        </w:rPr>
        <w:t>伸长节具3-4节，营养枝伸长节平均具11节。</w:t>
      </w:r>
      <w:r>
        <w:rPr>
          <w:rFonts w:hint="eastAsia" w:ascii="仿宋" w:hAnsi="仿宋" w:eastAsia="仿宋" w:cs="Times New Roman"/>
          <w:sz w:val="32"/>
          <w:szCs w:val="32"/>
        </w:rPr>
        <w:t>营养枝最大</w:t>
      </w:r>
      <w:r>
        <w:rPr>
          <w:rFonts w:ascii="仿宋" w:hAnsi="仿宋" w:eastAsia="仿宋" w:cs="Times New Roman"/>
          <w:sz w:val="32"/>
          <w:szCs w:val="32"/>
        </w:rPr>
        <w:t>叶片</w:t>
      </w:r>
      <w:r>
        <w:rPr>
          <w:rFonts w:hint="eastAsia" w:ascii="仿宋" w:hAnsi="仿宋" w:eastAsia="仿宋" w:cs="Times New Roman"/>
          <w:sz w:val="32"/>
          <w:szCs w:val="32"/>
        </w:rPr>
        <w:t>（上数</w:t>
      </w:r>
      <w:r>
        <w:rPr>
          <w:rFonts w:ascii="仿宋" w:hAnsi="仿宋" w:eastAsia="仿宋" w:cs="Times New Roman"/>
          <w:sz w:val="32"/>
          <w:szCs w:val="32"/>
        </w:rPr>
        <w:t>第</w:t>
      </w:r>
      <w:r>
        <w:rPr>
          <w:rFonts w:hint="eastAsia" w:ascii="仿宋" w:hAnsi="仿宋" w:eastAsia="仿宋" w:cs="Times New Roman"/>
          <w:sz w:val="32"/>
          <w:szCs w:val="32"/>
        </w:rPr>
        <w:t>2完全</w:t>
      </w:r>
      <w:r>
        <w:rPr>
          <w:rFonts w:ascii="仿宋" w:hAnsi="仿宋" w:eastAsia="仿宋" w:cs="Times New Roman"/>
          <w:sz w:val="32"/>
          <w:szCs w:val="32"/>
        </w:rPr>
        <w:t>展开叶</w:t>
      </w:r>
      <w:r>
        <w:rPr>
          <w:rFonts w:hint="eastAsia" w:ascii="仿宋" w:hAnsi="仿宋" w:eastAsia="仿宋" w:cs="Times New Roman"/>
          <w:sz w:val="32"/>
          <w:szCs w:val="32"/>
        </w:rPr>
        <w:t>）</w:t>
      </w:r>
      <w:r>
        <w:rPr>
          <w:rFonts w:ascii="仿宋" w:hAnsi="仿宋" w:eastAsia="仿宋" w:cs="Times New Roman"/>
          <w:sz w:val="32"/>
          <w:szCs w:val="32"/>
        </w:rPr>
        <w:t>长</w:t>
      </w:r>
      <w:r>
        <w:rPr>
          <w:rFonts w:hint="eastAsia" w:ascii="仿宋" w:hAnsi="仿宋" w:eastAsia="仿宋" w:cs="Times New Roman"/>
          <w:sz w:val="32"/>
          <w:szCs w:val="32"/>
        </w:rPr>
        <w:t>1</w:t>
      </w:r>
      <w:r>
        <w:rPr>
          <w:rFonts w:ascii="仿宋" w:hAnsi="仿宋" w:eastAsia="仿宋" w:cs="Times New Roman"/>
          <w:sz w:val="32"/>
          <w:szCs w:val="32"/>
        </w:rPr>
        <w:t>7-34cm，宽4-8mm，叶鞘光滑，叶舌截平，有叶耳。穗状花序，直立，长8-31cm，小穗</w:t>
      </w:r>
      <w:r>
        <w:rPr>
          <w:rFonts w:hint="eastAsia" w:ascii="仿宋" w:hAnsi="仿宋" w:eastAsia="仿宋" w:cs="Times New Roman"/>
          <w:sz w:val="32"/>
          <w:szCs w:val="32"/>
        </w:rPr>
        <w:t>单生或</w:t>
      </w:r>
      <w:r>
        <w:rPr>
          <w:rFonts w:ascii="仿宋" w:hAnsi="仿宋" w:eastAsia="仿宋" w:cs="Times New Roman"/>
          <w:sz w:val="32"/>
          <w:szCs w:val="32"/>
        </w:rPr>
        <w:t>孪生, 含5-10朵小花，颖锥状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ascii="仿宋" w:hAnsi="仿宋" w:eastAsia="仿宋" w:cs="Times New Roman"/>
          <w:sz w:val="32"/>
          <w:szCs w:val="32"/>
        </w:rPr>
        <w:t>等于或短于第一小花，外稃披针形，内稃与外稃等长，花药长3-4mm。松嫩平原种群花、果期为5月中旬-7月</w:t>
      </w:r>
      <w:r>
        <w:rPr>
          <w:rFonts w:hint="eastAsia" w:ascii="仿宋" w:hAnsi="仿宋" w:eastAsia="仿宋" w:cs="Times New Roman"/>
          <w:sz w:val="32"/>
          <w:szCs w:val="32"/>
        </w:rPr>
        <w:t>上</w:t>
      </w:r>
      <w:r>
        <w:rPr>
          <w:rFonts w:ascii="仿宋" w:hAnsi="仿宋" w:eastAsia="仿宋" w:cs="Times New Roman"/>
          <w:sz w:val="32"/>
          <w:szCs w:val="32"/>
        </w:rPr>
        <w:t>中旬，种子千粒重2.2</w:t>
      </w:r>
      <w:r>
        <w:rPr>
          <w:rFonts w:hint="eastAsia" w:ascii="仿宋" w:hAnsi="仿宋" w:eastAsia="仿宋" w:cs="Times New Roman"/>
          <w:sz w:val="32"/>
          <w:szCs w:val="32"/>
        </w:rPr>
        <w:t>6</w:t>
      </w:r>
      <w:r>
        <w:rPr>
          <w:rFonts w:ascii="仿宋" w:hAnsi="仿宋" w:eastAsia="仿宋" w:cs="Times New Roman"/>
          <w:sz w:val="32"/>
          <w:szCs w:val="32"/>
        </w:rPr>
        <w:t>g左右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ascii="仿宋" w:hAnsi="仿宋" w:eastAsia="仿宋" w:cs="Times New Roman"/>
          <w:sz w:val="32"/>
          <w:szCs w:val="32"/>
        </w:rPr>
        <w:t>种子产量</w:t>
      </w:r>
      <w:r>
        <w:rPr>
          <w:rFonts w:hint="eastAsia" w:ascii="仿宋" w:hAnsi="仿宋" w:eastAsia="仿宋" w:cs="Times New Roman"/>
          <w:sz w:val="32"/>
          <w:szCs w:val="32"/>
        </w:rPr>
        <w:t>150 kg/hm</w:t>
      </w:r>
      <w:r>
        <w:rPr>
          <w:rFonts w:hint="eastAsia" w:ascii="仿宋" w:hAnsi="仿宋" w:eastAsia="仿宋" w:cs="Times New Roman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左右</w:t>
      </w:r>
      <w:r>
        <w:rPr>
          <w:rFonts w:ascii="仿宋" w:hAnsi="仿宋" w:eastAsia="仿宋" w:cs="Times New Roman"/>
          <w:sz w:val="32"/>
          <w:szCs w:val="32"/>
        </w:rPr>
        <w:t>。属上繁型旱生或旱中生禾草，耐旱、耐寒、耐</w:t>
      </w:r>
      <w:r>
        <w:rPr>
          <w:rFonts w:hint="eastAsia" w:ascii="仿宋" w:hAnsi="仿宋" w:eastAsia="仿宋" w:cs="Times New Roman"/>
          <w:sz w:val="32"/>
          <w:szCs w:val="32"/>
        </w:rPr>
        <w:t>盐</w:t>
      </w:r>
      <w:r>
        <w:rPr>
          <w:rFonts w:ascii="仿宋" w:hAnsi="仿宋" w:eastAsia="仿宋" w:cs="Times New Roman"/>
          <w:sz w:val="32"/>
          <w:szCs w:val="32"/>
        </w:rPr>
        <w:t>碱</w:t>
      </w:r>
      <w:r>
        <w:rPr>
          <w:rFonts w:hint="eastAsia" w:ascii="仿宋" w:hAnsi="仿宋" w:eastAsia="仿宋" w:cs="Times New Roman"/>
          <w:sz w:val="32"/>
          <w:szCs w:val="32"/>
        </w:rPr>
        <w:t>和</w:t>
      </w:r>
      <w:r>
        <w:rPr>
          <w:rFonts w:ascii="仿宋" w:hAnsi="仿宋" w:eastAsia="仿宋" w:cs="Times New Roman"/>
          <w:sz w:val="32"/>
          <w:szCs w:val="32"/>
        </w:rPr>
        <w:t>践踏。在年降雨量250mm的干旱地区</w:t>
      </w:r>
      <w:r>
        <w:rPr>
          <w:rFonts w:hint="eastAsia" w:ascii="仿宋" w:hAnsi="仿宋" w:eastAsia="仿宋" w:cs="Times New Roman"/>
          <w:sz w:val="32"/>
          <w:szCs w:val="32"/>
        </w:rPr>
        <w:t>可</w:t>
      </w:r>
      <w:r>
        <w:rPr>
          <w:rFonts w:ascii="仿宋" w:hAnsi="仿宋" w:eastAsia="仿宋" w:cs="Times New Roman"/>
          <w:sz w:val="32"/>
          <w:szCs w:val="32"/>
        </w:rPr>
        <w:t>生长，适宜年降水量在400mm的地区种植。不耐涝，长期积水会大量死亡。耐寒性强，在冬季极端气温-40</w:t>
      </w:r>
      <w:r>
        <w:rPr>
          <w:rFonts w:hint="eastAsia" w:ascii="仿宋" w:hAnsi="仿宋" w:eastAsia="仿宋" w:cs="Times New Roman"/>
          <w:sz w:val="32"/>
          <w:szCs w:val="32"/>
        </w:rPr>
        <w:t>℃</w:t>
      </w:r>
      <w:r>
        <w:rPr>
          <w:rFonts w:ascii="仿宋" w:hAnsi="仿宋" w:eastAsia="仿宋" w:cs="Times New Roman"/>
          <w:sz w:val="32"/>
          <w:szCs w:val="32"/>
        </w:rPr>
        <w:t>而又少雪的地方都能安全越冬。早春返青期和晚秋上冻前，能忍受-5</w:t>
      </w:r>
      <w:r>
        <w:rPr>
          <w:rFonts w:hint="eastAsia" w:ascii="仿宋" w:hAnsi="仿宋" w:eastAsia="仿宋" w:cs="Times New Roman"/>
          <w:sz w:val="32"/>
          <w:szCs w:val="32"/>
        </w:rPr>
        <w:t>℃</w:t>
      </w:r>
      <w:r>
        <w:rPr>
          <w:rFonts w:ascii="仿宋" w:hAnsi="仿宋" w:eastAsia="仿宋" w:cs="Times New Roman"/>
          <w:sz w:val="32"/>
          <w:szCs w:val="32"/>
        </w:rPr>
        <w:t>至-6</w:t>
      </w:r>
      <w:r>
        <w:rPr>
          <w:rFonts w:hint="eastAsia" w:ascii="仿宋" w:hAnsi="仿宋" w:eastAsia="仿宋" w:cs="Times New Roman"/>
          <w:sz w:val="32"/>
          <w:szCs w:val="32"/>
        </w:rPr>
        <w:t>℃</w:t>
      </w:r>
      <w:r>
        <w:rPr>
          <w:rFonts w:ascii="仿宋" w:hAnsi="仿宋" w:eastAsia="仿宋" w:cs="Times New Roman"/>
          <w:sz w:val="32"/>
          <w:szCs w:val="32"/>
        </w:rPr>
        <w:t>的霜冻。对土壤要求不严，在pH6.0-9.0时皆可生长，适宜pH为6.5-8.5。羊草播种当年基本不能抽穗，第二年后种子才能成熟</w:t>
      </w:r>
      <w:r>
        <w:rPr>
          <w:rFonts w:hint="eastAsia" w:ascii="仿宋" w:hAnsi="仿宋" w:eastAsia="仿宋" w:cs="Times New Roman"/>
          <w:sz w:val="32"/>
          <w:szCs w:val="32"/>
        </w:rPr>
        <w:t>。返青</w:t>
      </w:r>
      <w:r>
        <w:rPr>
          <w:rFonts w:ascii="仿宋" w:hAnsi="仿宋" w:eastAsia="仿宋" w:cs="Times New Roman"/>
          <w:sz w:val="32"/>
          <w:szCs w:val="32"/>
        </w:rPr>
        <w:t>至</w:t>
      </w:r>
      <w:r>
        <w:rPr>
          <w:rFonts w:hint="eastAsia" w:ascii="仿宋" w:hAnsi="仿宋" w:eastAsia="仿宋" w:cs="Times New Roman"/>
          <w:sz w:val="32"/>
          <w:szCs w:val="32"/>
        </w:rPr>
        <w:t>种子</w:t>
      </w:r>
      <w:r>
        <w:rPr>
          <w:rFonts w:ascii="仿宋" w:hAnsi="仿宋" w:eastAsia="仿宋" w:cs="Times New Roman"/>
          <w:sz w:val="32"/>
          <w:szCs w:val="32"/>
        </w:rPr>
        <w:t>成熟</w:t>
      </w:r>
      <w:r>
        <w:rPr>
          <w:rFonts w:hint="eastAsia" w:ascii="仿宋" w:hAnsi="仿宋" w:eastAsia="仿宋" w:cs="Times New Roman"/>
          <w:sz w:val="32"/>
          <w:szCs w:val="32"/>
        </w:rPr>
        <w:t>需</w:t>
      </w:r>
      <w:r>
        <w:rPr>
          <w:rFonts w:ascii="仿宋" w:hAnsi="仿宋" w:eastAsia="仿宋" w:cs="Times New Roman"/>
          <w:sz w:val="32"/>
          <w:szCs w:val="32"/>
        </w:rPr>
        <w:t>95</w:t>
      </w:r>
      <w:r>
        <w:rPr>
          <w:rFonts w:hint="eastAsia" w:ascii="仿宋" w:hAnsi="仿宋" w:eastAsia="仿宋" w:cs="Times New Roman"/>
          <w:sz w:val="32"/>
          <w:szCs w:val="32"/>
        </w:rPr>
        <w:t>d左右</w:t>
      </w:r>
      <w:r>
        <w:rPr>
          <w:rFonts w:ascii="仿宋" w:hAnsi="仿宋" w:eastAsia="仿宋" w:cs="Times New Roman"/>
          <w:sz w:val="32"/>
          <w:szCs w:val="32"/>
        </w:rPr>
        <w:t>，至</w:t>
      </w:r>
      <w:r>
        <w:rPr>
          <w:rFonts w:hint="eastAsia" w:ascii="仿宋" w:hAnsi="仿宋" w:eastAsia="仿宋" w:cs="Times New Roman"/>
          <w:sz w:val="32"/>
          <w:szCs w:val="32"/>
        </w:rPr>
        <w:t>牧草枯黄约1</w:t>
      </w:r>
      <w:r>
        <w:rPr>
          <w:rFonts w:ascii="仿宋" w:hAnsi="仿宋" w:eastAsia="仿宋" w:cs="Times New Roman"/>
          <w:sz w:val="32"/>
          <w:szCs w:val="32"/>
        </w:rPr>
        <w:t>7</w:t>
      </w:r>
      <w:r>
        <w:rPr>
          <w:rFonts w:hint="eastAsia" w:ascii="仿宋" w:hAnsi="仿宋" w:eastAsia="仿宋" w:cs="Times New Roman"/>
          <w:sz w:val="32"/>
          <w:szCs w:val="32"/>
        </w:rPr>
        <w:t>0d左右</w:t>
      </w:r>
      <w:r>
        <w:rPr>
          <w:rFonts w:ascii="仿宋" w:hAnsi="仿宋" w:eastAsia="仿宋" w:cs="Times New Roman"/>
          <w:sz w:val="32"/>
          <w:szCs w:val="32"/>
        </w:rPr>
        <w:t>。</w:t>
      </w:r>
    </w:p>
    <w:p w14:paraId="423595A9"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主要用途</w:t>
      </w:r>
    </w:p>
    <w:p w14:paraId="6C347F90">
      <w:pPr>
        <w:framePr w:hSpace="180" w:wrap="around" w:vAnchor="text" w:hAnchor="margin" w:xAlign="center" w:y="1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该</w:t>
      </w:r>
      <w:r>
        <w:rPr>
          <w:rFonts w:ascii="仿宋" w:hAnsi="仿宋" w:eastAsia="仿宋" w:cs="Times New Roman"/>
          <w:sz w:val="32"/>
          <w:szCs w:val="32"/>
        </w:rPr>
        <w:t>品种具有</w:t>
      </w:r>
      <w:r>
        <w:rPr>
          <w:rFonts w:hint="eastAsia" w:ascii="仿宋" w:hAnsi="仿宋" w:eastAsia="仿宋" w:cs="Times New Roman"/>
          <w:sz w:val="32"/>
          <w:szCs w:val="32"/>
        </w:rPr>
        <w:t>植株</w:t>
      </w:r>
      <w:r>
        <w:rPr>
          <w:rFonts w:ascii="仿宋" w:hAnsi="仿宋" w:eastAsia="仿宋" w:cs="Times New Roman"/>
          <w:sz w:val="32"/>
          <w:szCs w:val="32"/>
        </w:rPr>
        <w:t>高大，</w:t>
      </w:r>
      <w:r>
        <w:rPr>
          <w:rFonts w:hint="eastAsia" w:ascii="仿宋" w:hAnsi="仿宋" w:eastAsia="仿宋" w:cs="Times New Roman"/>
          <w:sz w:val="32"/>
          <w:szCs w:val="32"/>
        </w:rPr>
        <w:t>发芽率和种子产量</w:t>
      </w:r>
      <w:r>
        <w:rPr>
          <w:rFonts w:ascii="仿宋" w:hAnsi="仿宋" w:eastAsia="仿宋" w:cs="Times New Roman"/>
          <w:sz w:val="32"/>
          <w:szCs w:val="32"/>
        </w:rPr>
        <w:t>及饲草产量高等优良特征特性，主要用于羊草</w:t>
      </w:r>
      <w:r>
        <w:rPr>
          <w:rFonts w:hint="eastAsia" w:ascii="仿宋" w:hAnsi="仿宋" w:eastAsia="仿宋" w:cs="Times New Roman"/>
          <w:sz w:val="32"/>
          <w:szCs w:val="32"/>
        </w:rPr>
        <w:t>人工草地的</w:t>
      </w:r>
      <w:r>
        <w:rPr>
          <w:rFonts w:ascii="仿宋" w:hAnsi="仿宋" w:eastAsia="仿宋" w:cs="Times New Roman"/>
          <w:sz w:val="32"/>
          <w:szCs w:val="32"/>
        </w:rPr>
        <w:t>建立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ascii="仿宋" w:hAnsi="仿宋" w:eastAsia="仿宋" w:cs="Times New Roman"/>
          <w:sz w:val="32"/>
          <w:szCs w:val="32"/>
        </w:rPr>
        <w:t>以及退化</w:t>
      </w:r>
      <w:r>
        <w:rPr>
          <w:rFonts w:hint="eastAsia" w:ascii="仿宋" w:hAnsi="仿宋" w:eastAsia="仿宋" w:cs="Times New Roman"/>
          <w:sz w:val="32"/>
          <w:szCs w:val="32"/>
        </w:rPr>
        <w:t>羊草</w:t>
      </w:r>
      <w:r>
        <w:rPr>
          <w:rFonts w:ascii="仿宋" w:hAnsi="仿宋" w:eastAsia="仿宋" w:cs="Times New Roman"/>
          <w:sz w:val="32"/>
          <w:szCs w:val="32"/>
        </w:rPr>
        <w:t>草地</w:t>
      </w:r>
      <w:r>
        <w:rPr>
          <w:rFonts w:hint="eastAsia" w:ascii="仿宋" w:hAnsi="仿宋" w:eastAsia="仿宋" w:cs="Times New Roman"/>
          <w:sz w:val="32"/>
          <w:szCs w:val="32"/>
        </w:rPr>
        <w:t>的</w:t>
      </w:r>
      <w:r>
        <w:rPr>
          <w:rFonts w:ascii="仿宋" w:hAnsi="仿宋" w:eastAsia="仿宋" w:cs="Times New Roman"/>
          <w:sz w:val="32"/>
          <w:szCs w:val="32"/>
        </w:rPr>
        <w:t>修复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 w14:paraId="196C975E"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栽培技术要点</w:t>
      </w:r>
    </w:p>
    <w:p w14:paraId="763DF044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选地</w:t>
      </w:r>
      <w:r>
        <w:rPr>
          <w:rFonts w:ascii="仿宋" w:hAnsi="仿宋" w:eastAsia="仿宋" w:cs="Times New Roman"/>
          <w:sz w:val="32"/>
          <w:szCs w:val="32"/>
        </w:rPr>
        <w:t>与</w:t>
      </w:r>
      <w:r>
        <w:rPr>
          <w:rFonts w:hint="eastAsia" w:ascii="仿宋" w:hAnsi="仿宋" w:eastAsia="仿宋" w:cs="Times New Roman"/>
          <w:sz w:val="32"/>
          <w:szCs w:val="32"/>
        </w:rPr>
        <w:t>整地：种子生产</w:t>
      </w:r>
      <w:r>
        <w:rPr>
          <w:rFonts w:ascii="仿宋" w:hAnsi="仿宋" w:eastAsia="仿宋" w:cs="Times New Roman"/>
          <w:sz w:val="32"/>
          <w:szCs w:val="32"/>
        </w:rPr>
        <w:t>田应选择在通透性和肥力较好风沙土和</w:t>
      </w:r>
      <w:r>
        <w:rPr>
          <w:rFonts w:hint="eastAsia" w:ascii="仿宋" w:hAnsi="仿宋" w:eastAsia="仿宋" w:cs="Times New Roman"/>
          <w:sz w:val="32"/>
          <w:szCs w:val="32"/>
        </w:rPr>
        <w:t>淡</w:t>
      </w:r>
      <w:r>
        <w:rPr>
          <w:rFonts w:ascii="仿宋" w:hAnsi="仿宋" w:eastAsia="仿宋" w:cs="Times New Roman"/>
          <w:sz w:val="32"/>
          <w:szCs w:val="32"/>
        </w:rPr>
        <w:t>黑钙土为佳</w:t>
      </w:r>
      <w:r>
        <w:rPr>
          <w:rFonts w:hint="eastAsia" w:ascii="仿宋" w:hAnsi="仿宋" w:eastAsia="仿宋" w:cs="Times New Roman"/>
          <w:sz w:val="32"/>
          <w:szCs w:val="32"/>
        </w:rPr>
        <w:t>，饲草生产田对土壤的要求可宽松一些</w:t>
      </w:r>
      <w:r>
        <w:rPr>
          <w:rFonts w:ascii="仿宋" w:hAnsi="仿宋" w:eastAsia="仿宋" w:cs="Times New Roman"/>
          <w:sz w:val="32"/>
          <w:szCs w:val="32"/>
        </w:rPr>
        <w:t>。</w:t>
      </w:r>
      <w:r>
        <w:rPr>
          <w:rFonts w:hint="eastAsia" w:ascii="仿宋" w:hAnsi="仿宋" w:eastAsia="仿宋" w:cs="Times New Roman"/>
          <w:sz w:val="32"/>
          <w:szCs w:val="32"/>
        </w:rPr>
        <w:t>播种前均要求精细耕耙整地，使土地平整细软。春季整地正值干旱，须加以镇压。对杂草多的地，播前可选用</w:t>
      </w:r>
      <w:r>
        <w:rPr>
          <w:rFonts w:ascii="仿宋" w:hAnsi="仿宋" w:eastAsia="仿宋" w:cs="Times New Roman"/>
          <w:sz w:val="32"/>
          <w:szCs w:val="32"/>
        </w:rPr>
        <w:t>高效、广谱、灭生、内吸传导性</w:t>
      </w:r>
      <w:r>
        <w:rPr>
          <w:rFonts w:hint="eastAsia" w:ascii="仿宋" w:hAnsi="仿宋" w:eastAsia="仿宋" w:cs="Times New Roman"/>
          <w:sz w:val="32"/>
          <w:szCs w:val="32"/>
        </w:rPr>
        <w:t>的41%农达水剂除草剂灭除杂草。使用量为</w:t>
      </w:r>
      <w:r>
        <w:rPr>
          <w:rFonts w:ascii="仿宋" w:hAnsi="仿宋" w:eastAsia="仿宋" w:cs="Times New Roman"/>
          <w:sz w:val="32"/>
          <w:szCs w:val="32"/>
        </w:rPr>
        <w:t>每公顷用4.5</w:t>
      </w:r>
      <w:r>
        <w:rPr>
          <w:rFonts w:hint="eastAsia" w:ascii="仿宋" w:hAnsi="仿宋" w:eastAsia="仿宋" w:cs="Times New Roman"/>
          <w:sz w:val="32"/>
          <w:szCs w:val="32"/>
        </w:rPr>
        <w:t>-</w:t>
      </w:r>
      <w:r>
        <w:rPr>
          <w:rFonts w:ascii="仿宋" w:hAnsi="仿宋" w:eastAsia="仿宋" w:cs="Times New Roman"/>
          <w:sz w:val="32"/>
          <w:szCs w:val="32"/>
        </w:rPr>
        <w:t>6.0升</w:t>
      </w:r>
      <w:r>
        <w:rPr>
          <w:rFonts w:hint="eastAsia" w:ascii="仿宋" w:hAnsi="仿宋" w:eastAsia="仿宋" w:cs="Times New Roman"/>
          <w:sz w:val="32"/>
          <w:szCs w:val="32"/>
        </w:rPr>
        <w:t>，待</w:t>
      </w:r>
      <w:r>
        <w:rPr>
          <w:rFonts w:ascii="仿宋" w:hAnsi="仿宋" w:eastAsia="仿宋" w:cs="Times New Roman"/>
          <w:sz w:val="32"/>
          <w:szCs w:val="32"/>
        </w:rPr>
        <w:t>杂草出苗后株高15</w:t>
      </w:r>
      <w:r>
        <w:rPr>
          <w:rFonts w:hint="eastAsia" w:ascii="仿宋" w:hAnsi="仿宋" w:eastAsia="仿宋" w:cs="Times New Roman"/>
          <w:sz w:val="32"/>
          <w:szCs w:val="32"/>
        </w:rPr>
        <w:t>cm</w:t>
      </w:r>
      <w:r>
        <w:rPr>
          <w:rFonts w:ascii="仿宋" w:hAnsi="仿宋" w:eastAsia="仿宋" w:cs="Times New Roman"/>
          <w:sz w:val="32"/>
          <w:szCs w:val="32"/>
        </w:rPr>
        <w:t>左右施药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 w14:paraId="0303A7D3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播期：本品种</w:t>
      </w:r>
      <w:r>
        <w:rPr>
          <w:rFonts w:ascii="仿宋" w:hAnsi="仿宋" w:eastAsia="仿宋" w:cs="Times New Roman"/>
          <w:sz w:val="32"/>
          <w:szCs w:val="32"/>
        </w:rPr>
        <w:t>春、</w:t>
      </w:r>
      <w:r>
        <w:rPr>
          <w:rFonts w:hint="eastAsia" w:ascii="仿宋" w:hAnsi="仿宋" w:eastAsia="仿宋" w:cs="Times New Roman"/>
          <w:sz w:val="32"/>
          <w:szCs w:val="32"/>
        </w:rPr>
        <w:t>夏</w:t>
      </w:r>
      <w:r>
        <w:rPr>
          <w:rFonts w:ascii="仿宋" w:hAnsi="仿宋" w:eastAsia="仿宋" w:cs="Times New Roman"/>
          <w:sz w:val="32"/>
          <w:szCs w:val="32"/>
        </w:rPr>
        <w:t>两季均可播种，但以</w:t>
      </w:r>
      <w:r>
        <w:rPr>
          <w:rFonts w:hint="eastAsia" w:ascii="仿宋" w:hAnsi="仿宋" w:eastAsia="仿宋" w:cs="Times New Roman"/>
          <w:sz w:val="32"/>
          <w:szCs w:val="32"/>
        </w:rPr>
        <w:t>雨季到来前</w:t>
      </w:r>
      <w:r>
        <w:rPr>
          <w:rFonts w:ascii="仿宋" w:hAnsi="仿宋" w:eastAsia="仿宋" w:cs="Times New Roman"/>
          <w:sz w:val="32"/>
          <w:szCs w:val="32"/>
        </w:rPr>
        <w:t>的</w:t>
      </w:r>
      <w:r>
        <w:rPr>
          <w:rFonts w:hint="eastAsia" w:ascii="仿宋" w:hAnsi="仿宋" w:eastAsia="仿宋" w:cs="Times New Roman"/>
          <w:sz w:val="32"/>
          <w:szCs w:val="32"/>
        </w:rPr>
        <w:t>6月份</w:t>
      </w:r>
      <w:r>
        <w:rPr>
          <w:rFonts w:ascii="仿宋" w:hAnsi="仿宋" w:eastAsia="仿宋" w:cs="Times New Roman"/>
          <w:sz w:val="32"/>
          <w:szCs w:val="32"/>
        </w:rPr>
        <w:t>，或</w:t>
      </w:r>
      <w:r>
        <w:rPr>
          <w:rFonts w:hint="eastAsia" w:ascii="仿宋" w:hAnsi="仿宋" w:eastAsia="仿宋" w:cs="Times New Roman"/>
          <w:sz w:val="32"/>
          <w:szCs w:val="32"/>
        </w:rPr>
        <w:t>夏</w:t>
      </w:r>
      <w:r>
        <w:rPr>
          <w:rFonts w:ascii="仿宋" w:hAnsi="仿宋" w:eastAsia="仿宋" w:cs="Times New Roman"/>
          <w:sz w:val="32"/>
          <w:szCs w:val="32"/>
        </w:rPr>
        <w:t>季播种为最佳。</w:t>
      </w:r>
    </w:p>
    <w:p w14:paraId="37E54823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播种量</w:t>
      </w:r>
      <w:r>
        <w:rPr>
          <w:rFonts w:ascii="仿宋" w:hAnsi="仿宋" w:eastAsia="仿宋" w:cs="Times New Roman"/>
          <w:sz w:val="32"/>
          <w:szCs w:val="32"/>
        </w:rPr>
        <w:t>与方法</w:t>
      </w:r>
      <w:r>
        <w:rPr>
          <w:rFonts w:hint="eastAsia" w:ascii="仿宋" w:hAnsi="仿宋" w:eastAsia="仿宋" w:cs="Times New Roman"/>
          <w:sz w:val="32"/>
          <w:szCs w:val="32"/>
        </w:rPr>
        <w:t>：播种</w:t>
      </w:r>
      <w:r>
        <w:rPr>
          <w:rFonts w:ascii="仿宋" w:hAnsi="仿宋" w:eastAsia="仿宋" w:cs="Times New Roman"/>
          <w:sz w:val="32"/>
          <w:szCs w:val="32"/>
        </w:rPr>
        <w:t>前可晒种</w:t>
      </w:r>
      <w:r>
        <w:rPr>
          <w:rFonts w:hint="eastAsia" w:ascii="仿宋" w:hAnsi="仿宋" w:eastAsia="仿宋" w:cs="Times New Roman"/>
          <w:sz w:val="32"/>
          <w:szCs w:val="32"/>
        </w:rPr>
        <w:t>2-3天</w:t>
      </w:r>
      <w:r>
        <w:rPr>
          <w:rFonts w:ascii="仿宋" w:hAnsi="仿宋" w:eastAsia="仿宋" w:cs="Times New Roman"/>
          <w:sz w:val="32"/>
          <w:szCs w:val="32"/>
        </w:rPr>
        <w:t>，以提高种子活力。</w:t>
      </w:r>
      <w:r>
        <w:rPr>
          <w:rFonts w:hint="eastAsia" w:ascii="仿宋" w:hAnsi="仿宋" w:eastAsia="仿宋" w:cs="Times New Roman"/>
          <w:sz w:val="32"/>
          <w:szCs w:val="32"/>
        </w:rPr>
        <w:t>播种方法采用条播的方法，行距为</w:t>
      </w:r>
      <w:r>
        <w:rPr>
          <w:rFonts w:ascii="仿宋" w:hAnsi="仿宋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0cm。播种量为</w:t>
      </w:r>
      <w:r>
        <w:rPr>
          <w:rFonts w:ascii="仿宋" w:hAnsi="仿宋" w:eastAsia="仿宋" w:cs="Times New Roman"/>
          <w:sz w:val="32"/>
          <w:szCs w:val="32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0</w:t>
      </w:r>
      <w:r>
        <w:rPr>
          <w:rFonts w:ascii="仿宋" w:hAnsi="仿宋" w:eastAsia="仿宋" w:cs="Times New Roman"/>
          <w:sz w:val="32"/>
          <w:szCs w:val="32"/>
        </w:rPr>
        <w:t>k</w:t>
      </w:r>
      <w:r>
        <w:rPr>
          <w:rFonts w:hint="eastAsia" w:ascii="仿宋" w:hAnsi="仿宋" w:eastAsia="仿宋" w:cs="Times New Roman"/>
          <w:sz w:val="32"/>
          <w:szCs w:val="32"/>
        </w:rPr>
        <w:t>g/</w:t>
      </w:r>
      <w:r>
        <w:rPr>
          <w:rFonts w:ascii="仿宋" w:hAnsi="仿宋" w:eastAsia="仿宋" w:cs="Times New Roman"/>
          <w:sz w:val="32"/>
          <w:szCs w:val="32"/>
        </w:rPr>
        <w:t>hm</w:t>
      </w:r>
      <w:r>
        <w:rPr>
          <w:rFonts w:ascii="仿宋" w:hAnsi="仿宋" w:eastAsia="仿宋" w:cs="Times New Roman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，播种深度为3-4cm为宜。播种的同时，施用种肥，施肥种类以氮肥为主，也可用氮磷复合肥作种肥。每公顷施纯N</w:t>
      </w:r>
      <w:r>
        <w:rPr>
          <w:rFonts w:ascii="仿宋" w:hAnsi="仿宋" w:eastAsia="仿宋" w:cs="Times New Roman"/>
          <w:sz w:val="32"/>
          <w:szCs w:val="32"/>
        </w:rPr>
        <w:t>50</w:t>
      </w:r>
      <w:r>
        <w:rPr>
          <w:rFonts w:hint="eastAsia" w:ascii="仿宋" w:hAnsi="仿宋" w:eastAsia="仿宋" w:cs="Times New Roman"/>
          <w:sz w:val="32"/>
          <w:szCs w:val="32"/>
        </w:rPr>
        <w:t>kg左右</w:t>
      </w:r>
      <w:r>
        <w:rPr>
          <w:rFonts w:ascii="仿宋" w:hAnsi="仿宋" w:eastAsia="仿宋" w:cs="Times New Roman"/>
          <w:sz w:val="32"/>
          <w:szCs w:val="32"/>
        </w:rPr>
        <w:t>为宜，氮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  <w:r>
        <w:rPr>
          <w:rFonts w:ascii="仿宋" w:hAnsi="仿宋" w:eastAsia="仿宋" w:cs="Times New Roman"/>
          <w:sz w:val="32"/>
          <w:szCs w:val="32"/>
        </w:rPr>
        <w:t>磷</w:t>
      </w:r>
      <w:r>
        <w:rPr>
          <w:rFonts w:hint="eastAsia" w:ascii="仿宋" w:hAnsi="仿宋" w:eastAsia="仿宋" w:cs="Times New Roman"/>
          <w:sz w:val="32"/>
          <w:szCs w:val="32"/>
        </w:rPr>
        <w:t>为1:1为宜。</w:t>
      </w:r>
    </w:p>
    <w:p w14:paraId="32A2AC23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田间管理：播种当年初期，生长十分缓慢，应及时除草以保证其正常。第二年后，由于生长速度相对较快，可较快覆盖地面，根据田间情况，适当做好杂草防除工作。种子生产</w:t>
      </w:r>
      <w:r>
        <w:rPr>
          <w:rFonts w:ascii="仿宋" w:hAnsi="仿宋" w:eastAsia="仿宋" w:cs="Times New Roman"/>
          <w:sz w:val="32"/>
          <w:szCs w:val="32"/>
        </w:rPr>
        <w:t>田</w:t>
      </w:r>
      <w:r>
        <w:rPr>
          <w:rFonts w:hint="eastAsia" w:ascii="仿宋" w:hAnsi="仿宋" w:eastAsia="仿宋" w:cs="Times New Roman"/>
          <w:sz w:val="32"/>
          <w:szCs w:val="32"/>
        </w:rPr>
        <w:t>为</w:t>
      </w:r>
      <w:r>
        <w:rPr>
          <w:rFonts w:ascii="仿宋" w:hAnsi="仿宋" w:eastAsia="仿宋" w:cs="Times New Roman"/>
          <w:sz w:val="32"/>
          <w:szCs w:val="32"/>
        </w:rPr>
        <w:t>提高抽穗率，</w:t>
      </w:r>
      <w:r>
        <w:rPr>
          <w:rFonts w:hint="eastAsia" w:ascii="仿宋" w:hAnsi="仿宋" w:eastAsia="仿宋" w:cs="Times New Roman"/>
          <w:sz w:val="32"/>
          <w:szCs w:val="32"/>
        </w:rPr>
        <w:t>应</w:t>
      </w:r>
      <w:r>
        <w:rPr>
          <w:rFonts w:ascii="仿宋" w:hAnsi="仿宋" w:eastAsia="仿宋" w:cs="Times New Roman"/>
          <w:sz w:val="32"/>
          <w:szCs w:val="32"/>
        </w:rPr>
        <w:t>以秋季</w:t>
      </w:r>
      <w:r>
        <w:rPr>
          <w:rFonts w:hint="eastAsia" w:ascii="仿宋" w:hAnsi="仿宋" w:eastAsia="仿宋" w:cs="Times New Roman"/>
          <w:sz w:val="32"/>
          <w:szCs w:val="32"/>
        </w:rPr>
        <w:t>8-9月份</w:t>
      </w:r>
      <w:r>
        <w:rPr>
          <w:rFonts w:ascii="仿宋" w:hAnsi="仿宋" w:eastAsia="仿宋" w:cs="Times New Roman"/>
          <w:sz w:val="32"/>
          <w:szCs w:val="32"/>
        </w:rPr>
        <w:t>施肥和补水为</w:t>
      </w:r>
      <w:r>
        <w:rPr>
          <w:rFonts w:hint="eastAsia" w:ascii="仿宋" w:hAnsi="仿宋" w:eastAsia="仿宋" w:cs="Times New Roman"/>
          <w:sz w:val="32"/>
          <w:szCs w:val="32"/>
        </w:rPr>
        <w:t>主，</w:t>
      </w:r>
      <w:r>
        <w:rPr>
          <w:rFonts w:ascii="仿宋" w:hAnsi="仿宋" w:eastAsia="仿宋" w:cs="Times New Roman"/>
          <w:sz w:val="32"/>
          <w:szCs w:val="32"/>
        </w:rPr>
        <w:t>春季</w:t>
      </w:r>
      <w:r>
        <w:rPr>
          <w:rFonts w:hint="eastAsia" w:ascii="仿宋" w:hAnsi="仿宋" w:eastAsia="仿宋" w:cs="Times New Roman"/>
          <w:sz w:val="32"/>
          <w:szCs w:val="32"/>
        </w:rPr>
        <w:t>5月份</w:t>
      </w:r>
      <w:r>
        <w:rPr>
          <w:rFonts w:ascii="仿宋" w:hAnsi="仿宋" w:eastAsia="仿宋" w:cs="Times New Roman"/>
          <w:sz w:val="32"/>
          <w:szCs w:val="32"/>
        </w:rPr>
        <w:t>施肥和补水为</w:t>
      </w:r>
      <w:r>
        <w:rPr>
          <w:rFonts w:hint="eastAsia" w:ascii="仿宋" w:hAnsi="仿宋" w:eastAsia="仿宋" w:cs="Times New Roman"/>
          <w:sz w:val="32"/>
          <w:szCs w:val="32"/>
        </w:rPr>
        <w:t>辅。饲草</w:t>
      </w:r>
      <w:r>
        <w:rPr>
          <w:rFonts w:ascii="仿宋" w:hAnsi="仿宋" w:eastAsia="仿宋" w:cs="Times New Roman"/>
          <w:sz w:val="32"/>
          <w:szCs w:val="32"/>
        </w:rPr>
        <w:t>生产田在密度较</w:t>
      </w:r>
      <w:r>
        <w:rPr>
          <w:rFonts w:hint="eastAsia" w:ascii="仿宋" w:hAnsi="仿宋" w:eastAsia="仿宋" w:cs="Times New Roman"/>
          <w:sz w:val="32"/>
          <w:szCs w:val="32"/>
        </w:rPr>
        <w:t>低</w:t>
      </w:r>
      <w:r>
        <w:rPr>
          <w:rFonts w:ascii="仿宋" w:hAnsi="仿宋" w:eastAsia="仿宋" w:cs="Times New Roman"/>
          <w:sz w:val="32"/>
          <w:szCs w:val="32"/>
        </w:rPr>
        <w:t>时，</w:t>
      </w:r>
      <w:r>
        <w:rPr>
          <w:rFonts w:hint="eastAsia" w:ascii="仿宋" w:hAnsi="仿宋" w:eastAsia="仿宋" w:cs="Times New Roman"/>
          <w:sz w:val="32"/>
          <w:szCs w:val="32"/>
        </w:rPr>
        <w:t>为</w:t>
      </w:r>
      <w:r>
        <w:rPr>
          <w:rFonts w:ascii="仿宋" w:hAnsi="仿宋" w:eastAsia="仿宋" w:cs="Times New Roman"/>
          <w:sz w:val="32"/>
          <w:szCs w:val="32"/>
        </w:rPr>
        <w:t>提高种群密度，</w:t>
      </w:r>
      <w:r>
        <w:rPr>
          <w:rFonts w:hint="eastAsia" w:ascii="仿宋" w:hAnsi="仿宋" w:eastAsia="仿宋" w:cs="Times New Roman"/>
          <w:sz w:val="32"/>
          <w:szCs w:val="32"/>
        </w:rPr>
        <w:t>以</w:t>
      </w:r>
      <w:r>
        <w:rPr>
          <w:rFonts w:ascii="仿宋" w:hAnsi="仿宋" w:eastAsia="仿宋" w:cs="Times New Roman"/>
          <w:sz w:val="32"/>
          <w:szCs w:val="32"/>
        </w:rPr>
        <w:t>秋季</w:t>
      </w:r>
      <w:r>
        <w:rPr>
          <w:rFonts w:hint="eastAsia" w:ascii="仿宋" w:hAnsi="仿宋" w:eastAsia="仿宋" w:cs="Times New Roman"/>
          <w:sz w:val="32"/>
          <w:szCs w:val="32"/>
        </w:rPr>
        <w:t>8-9月份</w:t>
      </w:r>
      <w:r>
        <w:rPr>
          <w:rFonts w:ascii="仿宋" w:hAnsi="仿宋" w:eastAsia="仿宋" w:cs="Times New Roman"/>
          <w:sz w:val="32"/>
          <w:szCs w:val="32"/>
        </w:rPr>
        <w:t>施肥和补水为佳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ascii="仿宋" w:hAnsi="仿宋" w:eastAsia="仿宋" w:cs="Times New Roman"/>
          <w:sz w:val="32"/>
          <w:szCs w:val="32"/>
        </w:rPr>
        <w:t>在密度较</w:t>
      </w:r>
      <w:r>
        <w:rPr>
          <w:rFonts w:hint="eastAsia" w:ascii="仿宋" w:hAnsi="仿宋" w:eastAsia="仿宋" w:cs="Times New Roman"/>
          <w:sz w:val="32"/>
          <w:szCs w:val="32"/>
        </w:rPr>
        <w:t>高</w:t>
      </w:r>
      <w:r>
        <w:rPr>
          <w:rFonts w:ascii="仿宋" w:hAnsi="仿宋" w:eastAsia="仿宋" w:cs="Times New Roman"/>
          <w:sz w:val="32"/>
          <w:szCs w:val="32"/>
        </w:rPr>
        <w:t>时或</w:t>
      </w:r>
      <w:r>
        <w:rPr>
          <w:rFonts w:hint="eastAsia" w:ascii="仿宋" w:hAnsi="仿宋" w:eastAsia="仿宋" w:cs="Times New Roman"/>
          <w:sz w:val="32"/>
          <w:szCs w:val="32"/>
        </w:rPr>
        <w:t>稳定后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为</w:t>
      </w:r>
      <w:r>
        <w:rPr>
          <w:rFonts w:ascii="仿宋" w:hAnsi="仿宋" w:eastAsia="仿宋" w:cs="Times New Roman"/>
          <w:sz w:val="32"/>
          <w:szCs w:val="32"/>
        </w:rPr>
        <w:t>提高单株重，</w:t>
      </w:r>
      <w:r>
        <w:rPr>
          <w:rFonts w:hint="eastAsia" w:ascii="仿宋" w:hAnsi="仿宋" w:eastAsia="仿宋" w:cs="Times New Roman"/>
          <w:sz w:val="32"/>
          <w:szCs w:val="32"/>
        </w:rPr>
        <w:t>以</w:t>
      </w:r>
      <w:r>
        <w:rPr>
          <w:rFonts w:ascii="仿宋" w:hAnsi="仿宋" w:eastAsia="仿宋" w:cs="Times New Roman"/>
          <w:sz w:val="32"/>
          <w:szCs w:val="32"/>
        </w:rPr>
        <w:t>春季</w:t>
      </w:r>
      <w:r>
        <w:rPr>
          <w:rFonts w:hint="eastAsia" w:ascii="仿宋" w:hAnsi="仿宋" w:eastAsia="仿宋" w:cs="Times New Roman"/>
          <w:sz w:val="32"/>
          <w:szCs w:val="32"/>
        </w:rPr>
        <w:t>5月</w:t>
      </w:r>
      <w:r>
        <w:rPr>
          <w:rFonts w:ascii="仿宋" w:hAnsi="仿宋" w:eastAsia="仿宋" w:cs="Times New Roman"/>
          <w:sz w:val="32"/>
          <w:szCs w:val="32"/>
        </w:rPr>
        <w:t>份施肥和补水为佳</w:t>
      </w:r>
      <w:r>
        <w:rPr>
          <w:rFonts w:hint="eastAsia" w:ascii="仿宋" w:hAnsi="仿宋" w:eastAsia="仿宋" w:cs="Times New Roman"/>
          <w:sz w:val="32"/>
          <w:szCs w:val="32"/>
        </w:rPr>
        <w:t>。施肥用</w:t>
      </w:r>
      <w:r>
        <w:rPr>
          <w:rFonts w:ascii="仿宋" w:hAnsi="仿宋" w:eastAsia="仿宋" w:cs="Times New Roman"/>
          <w:sz w:val="32"/>
          <w:szCs w:val="32"/>
        </w:rPr>
        <w:t>生理中性的氮肥</w:t>
      </w:r>
      <w:r>
        <w:rPr>
          <w:rFonts w:hint="eastAsia" w:ascii="仿宋" w:hAnsi="仿宋" w:eastAsia="仿宋" w:cs="Times New Roman"/>
          <w:sz w:val="32"/>
          <w:szCs w:val="32"/>
        </w:rPr>
        <w:t>尿素</w:t>
      </w:r>
      <w:r>
        <w:rPr>
          <w:rFonts w:ascii="仿宋" w:hAnsi="仿宋" w:eastAsia="仿宋" w:cs="Times New Roman"/>
          <w:sz w:val="32"/>
          <w:szCs w:val="32"/>
        </w:rPr>
        <w:t>等，施</w:t>
      </w:r>
      <w:r>
        <w:rPr>
          <w:rFonts w:hint="eastAsia" w:ascii="仿宋" w:hAnsi="仿宋" w:eastAsia="仿宋" w:cs="Times New Roman"/>
          <w:sz w:val="32"/>
          <w:szCs w:val="32"/>
        </w:rPr>
        <w:t>用纯氮</w:t>
      </w:r>
      <w:r>
        <w:rPr>
          <w:rFonts w:ascii="仿宋" w:hAnsi="仿宋" w:eastAsia="仿宋" w:cs="Times New Roman"/>
          <w:sz w:val="32"/>
          <w:szCs w:val="32"/>
        </w:rPr>
        <w:t>总量</w:t>
      </w:r>
      <w:r>
        <w:rPr>
          <w:rFonts w:hint="eastAsia" w:ascii="仿宋" w:hAnsi="仿宋" w:eastAsia="仿宋" w:cs="Times New Roman"/>
          <w:sz w:val="32"/>
          <w:szCs w:val="32"/>
        </w:rPr>
        <w:t>100kg/</w:t>
      </w:r>
      <w:r>
        <w:rPr>
          <w:rFonts w:ascii="仿宋" w:hAnsi="仿宋" w:eastAsia="仿宋" w:cs="Times New Roman"/>
          <w:sz w:val="32"/>
          <w:szCs w:val="32"/>
        </w:rPr>
        <w:t xml:space="preserve"> hm</w:t>
      </w:r>
      <w:r>
        <w:rPr>
          <w:rFonts w:ascii="仿宋" w:hAnsi="仿宋" w:eastAsia="仿宋" w:cs="Times New Roman"/>
          <w:sz w:val="32"/>
          <w:szCs w:val="32"/>
          <w:vertAlign w:val="superscript"/>
        </w:rPr>
        <w:t>2</w:t>
      </w:r>
      <w:r>
        <w:rPr>
          <w:rFonts w:ascii="仿宋" w:hAnsi="仿宋" w:eastAsia="仿宋" w:cs="Times New Roman"/>
          <w:sz w:val="32"/>
          <w:szCs w:val="32"/>
        </w:rPr>
        <w:t>为宜。</w:t>
      </w:r>
    </w:p>
    <w:p w14:paraId="0ABF843F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刈割</w:t>
      </w:r>
      <w:r>
        <w:rPr>
          <w:rFonts w:hint="eastAsia" w:ascii="仿宋" w:hAnsi="仿宋" w:eastAsia="仿宋" w:cs="Times New Roman"/>
          <w:sz w:val="32"/>
          <w:szCs w:val="32"/>
        </w:rPr>
        <w:t>与种子收获：牧草田在7月下旬-8月上旬的</w:t>
      </w:r>
      <w:r>
        <w:rPr>
          <w:rFonts w:ascii="仿宋" w:hAnsi="仿宋" w:eastAsia="仿宋" w:cs="Times New Roman"/>
          <w:sz w:val="32"/>
          <w:szCs w:val="32"/>
        </w:rPr>
        <w:t>刈割</w:t>
      </w:r>
      <w:r>
        <w:rPr>
          <w:rFonts w:hint="eastAsia" w:ascii="仿宋" w:hAnsi="仿宋" w:eastAsia="仿宋" w:cs="Times New Roman"/>
          <w:sz w:val="32"/>
          <w:szCs w:val="32"/>
        </w:rPr>
        <w:t>1次。种子田要在</w:t>
      </w:r>
      <w:r>
        <w:rPr>
          <w:rFonts w:ascii="仿宋" w:hAnsi="仿宋" w:eastAsia="仿宋" w:cs="Times New Roman"/>
          <w:sz w:val="32"/>
          <w:szCs w:val="32"/>
        </w:rPr>
        <w:t>7</w:t>
      </w:r>
      <w:r>
        <w:rPr>
          <w:rFonts w:hint="eastAsia" w:ascii="仿宋" w:hAnsi="仿宋" w:eastAsia="仿宋" w:cs="Times New Roman"/>
          <w:sz w:val="32"/>
          <w:szCs w:val="32"/>
        </w:rPr>
        <w:t>月上中旬穗变黄后，种子</w:t>
      </w:r>
      <w:r>
        <w:rPr>
          <w:rFonts w:ascii="仿宋" w:hAnsi="仿宋" w:eastAsia="仿宋" w:cs="Times New Roman"/>
          <w:sz w:val="32"/>
          <w:szCs w:val="32"/>
        </w:rPr>
        <w:t>脱落前，</w:t>
      </w:r>
      <w:r>
        <w:rPr>
          <w:rFonts w:hint="eastAsia" w:ascii="仿宋" w:hAnsi="仿宋" w:eastAsia="仿宋" w:cs="Times New Roman"/>
          <w:sz w:val="32"/>
          <w:szCs w:val="32"/>
        </w:rPr>
        <w:t>及时收获，过迟收获，导致种子脱落。</w:t>
      </w:r>
      <w:r>
        <w:rPr>
          <w:rFonts w:ascii="仿宋" w:hAnsi="仿宋" w:eastAsia="仿宋" w:cs="Times New Roman"/>
          <w:sz w:val="32"/>
          <w:szCs w:val="32"/>
        </w:rPr>
        <w:t>刈割时应保持</w:t>
      </w:r>
      <w:r>
        <w:rPr>
          <w:rFonts w:hint="eastAsia" w:ascii="仿宋" w:hAnsi="仿宋" w:eastAsia="仿宋" w:cs="Times New Roman"/>
          <w:sz w:val="32"/>
          <w:szCs w:val="32"/>
        </w:rPr>
        <w:t>5-8cm左右的</w:t>
      </w:r>
      <w:r>
        <w:rPr>
          <w:rFonts w:ascii="仿宋" w:hAnsi="仿宋" w:eastAsia="仿宋" w:cs="Times New Roman"/>
          <w:sz w:val="32"/>
          <w:szCs w:val="32"/>
        </w:rPr>
        <w:t>留茬高度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 w14:paraId="0F11CE7F"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适宜推广区域</w:t>
      </w:r>
    </w:p>
    <w:p w14:paraId="7501037F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该品种适宜种植于吉林省西部地区。</w:t>
      </w:r>
    </w:p>
    <w:p w14:paraId="0A84DF9F"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3.‘</w:t>
      </w:r>
      <w:r>
        <w:rPr>
          <w:rFonts w:ascii="黑体" w:hAnsi="黑体" w:eastAsia="黑体" w:cs="Times New Roman"/>
          <w:sz w:val="32"/>
          <w:szCs w:val="32"/>
        </w:rPr>
        <w:t>东猫1号</w:t>
      </w:r>
      <w:r>
        <w:rPr>
          <w:rFonts w:hint="eastAsia" w:ascii="黑体" w:hAnsi="黑体" w:eastAsia="黑体" w:cs="Times New Roman"/>
          <w:sz w:val="32"/>
          <w:szCs w:val="32"/>
        </w:rPr>
        <w:t>’</w:t>
      </w:r>
      <w:r>
        <w:rPr>
          <w:rFonts w:ascii="黑体" w:hAnsi="黑体" w:eastAsia="黑体" w:cs="Times New Roman"/>
          <w:sz w:val="32"/>
          <w:szCs w:val="32"/>
        </w:rPr>
        <w:t>猫尾草</w:t>
      </w:r>
    </w:p>
    <w:p w14:paraId="65DC803B">
      <w:pPr>
        <w:spacing w:line="360" w:lineRule="auto"/>
        <w:rPr>
          <w:rFonts w:ascii="Times New Roman" w:hAnsi="Times New Roman" w:cs="Times New Roman"/>
          <w:iCs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草种名称：</w:t>
      </w:r>
      <w:r>
        <w:rPr>
          <w:rFonts w:ascii="仿宋" w:hAnsi="仿宋" w:eastAsia="仿宋" w:cs="Times New Roman"/>
          <w:sz w:val="32"/>
          <w:szCs w:val="32"/>
        </w:rPr>
        <w:t>猫尾草</w:t>
      </w:r>
      <w:r>
        <w:rPr>
          <w:rFonts w:hint="eastAsia" w:ascii="仿宋" w:hAnsi="仿宋" w:eastAsia="仿宋" w:cs="Times New Roman"/>
          <w:sz w:val="32"/>
          <w:szCs w:val="32"/>
        </w:rPr>
        <w:t xml:space="preserve">   学名</w:t>
      </w:r>
      <w:r>
        <w:rPr>
          <w:rFonts w:ascii="仿宋" w:hAnsi="仿宋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Phleum pratense</w:t>
      </w:r>
      <w:r>
        <w:rPr>
          <w:rFonts w:ascii="Times New Roman" w:hAnsi="Times New Roman" w:cs="Times New Roman"/>
          <w:iCs/>
          <w:sz w:val="32"/>
          <w:szCs w:val="32"/>
        </w:rPr>
        <w:t xml:space="preserve"> L.cv.</w:t>
      </w:r>
      <w:r>
        <w:rPr>
          <w:rFonts w:hint="eastAsia"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Cs/>
          <w:sz w:val="32"/>
          <w:szCs w:val="32"/>
        </w:rPr>
        <w:t>‘ Dong mao</w:t>
      </w:r>
      <w:r>
        <w:rPr>
          <w:rFonts w:hint="eastAsia" w:ascii="Times New Roman" w:hAnsi="Times New Roman" w:cs="Times New Roman"/>
          <w:iCs/>
          <w:sz w:val="32"/>
          <w:szCs w:val="32"/>
        </w:rPr>
        <w:t>1</w:t>
      </w:r>
      <w:r>
        <w:rPr>
          <w:rFonts w:ascii="Times New Roman" w:hAnsi="Times New Roman" w:cs="Times New Roman"/>
          <w:iCs/>
          <w:sz w:val="32"/>
          <w:szCs w:val="32"/>
        </w:rPr>
        <w:t>’</w:t>
      </w:r>
    </w:p>
    <w:p w14:paraId="22F48EDE"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品种类型：育成品种 </w:t>
      </w:r>
    </w:p>
    <w:p w14:paraId="1EA3201C"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编    号</w:t>
      </w:r>
      <w:r>
        <w:rPr>
          <w:rFonts w:ascii="仿宋" w:hAnsi="仿宋" w:eastAsia="仿宋" w:cs="Times New Roman"/>
          <w:sz w:val="32"/>
          <w:szCs w:val="32"/>
        </w:rPr>
        <w:t>：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>吉</w:t>
      </w:r>
      <w:r>
        <w:rPr>
          <w:rFonts w:hint="eastAsia" w:ascii="仿宋" w:hAnsi="仿宋" w:eastAsia="仿宋" w:cs="Times New Roman"/>
          <w:sz w:val="32"/>
          <w:szCs w:val="32"/>
        </w:rPr>
        <w:t>S</w:t>
      </w:r>
      <w:r>
        <w:rPr>
          <w:rFonts w:ascii="仿宋" w:hAnsi="仿宋" w:eastAsia="仿宋" w:cs="Times New Roman"/>
          <w:sz w:val="32"/>
          <w:szCs w:val="32"/>
        </w:rPr>
        <w:t>-</w:t>
      </w:r>
      <w:r>
        <w:rPr>
          <w:rFonts w:hint="eastAsia" w:ascii="仿宋" w:hAnsi="仿宋" w:eastAsia="仿宋" w:cs="Times New Roman"/>
          <w:sz w:val="32"/>
          <w:szCs w:val="32"/>
        </w:rPr>
        <w:t>BV-</w:t>
      </w:r>
      <w:r>
        <w:rPr>
          <w:rFonts w:ascii="仿宋" w:hAnsi="仿宋" w:eastAsia="仿宋" w:cs="Times New Roman"/>
          <w:sz w:val="32"/>
          <w:szCs w:val="32"/>
        </w:rPr>
        <w:t>PP</w:t>
      </w:r>
      <w:r>
        <w:rPr>
          <w:rFonts w:hint="eastAsia" w:ascii="仿宋" w:hAnsi="仿宋" w:eastAsia="仿宋" w:cs="Times New Roman"/>
          <w:sz w:val="32"/>
          <w:szCs w:val="32"/>
        </w:rPr>
        <w:t>-00</w:t>
      </w:r>
      <w:r>
        <w:rPr>
          <w:rFonts w:ascii="仿宋" w:hAnsi="仿宋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-202</w:t>
      </w:r>
      <w:r>
        <w:rPr>
          <w:rFonts w:ascii="仿宋" w:hAnsi="仿宋" w:eastAsia="仿宋" w:cs="Times New Roman"/>
          <w:sz w:val="32"/>
          <w:szCs w:val="32"/>
        </w:rPr>
        <w:t>4</w:t>
      </w:r>
    </w:p>
    <w:p w14:paraId="538F6D53"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申报单位：</w:t>
      </w:r>
      <w:r>
        <w:rPr>
          <w:rFonts w:ascii="仿宋" w:hAnsi="仿宋" w:eastAsia="仿宋" w:cs="Times New Roman"/>
          <w:sz w:val="32"/>
          <w:szCs w:val="32"/>
        </w:rPr>
        <w:t>东北师范大学</w:t>
      </w:r>
      <w:r>
        <w:rPr>
          <w:rFonts w:hint="eastAsia" w:ascii="仿宋" w:hAnsi="仿宋" w:eastAsia="仿宋" w:cs="Times New Roman"/>
          <w:sz w:val="32"/>
          <w:szCs w:val="32"/>
        </w:rPr>
        <w:t>、延边州草原管理站</w:t>
      </w:r>
    </w:p>
    <w:p w14:paraId="53F189D0"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选育人：</w:t>
      </w:r>
      <w:r>
        <w:rPr>
          <w:rFonts w:ascii="仿宋" w:hAnsi="仿宋" w:eastAsia="仿宋" w:cs="Times New Roman"/>
          <w:sz w:val="32"/>
          <w:szCs w:val="32"/>
        </w:rPr>
        <w:t>穆春生、</w:t>
      </w:r>
      <w:r>
        <w:rPr>
          <w:rFonts w:hint="eastAsia" w:ascii="仿宋" w:hAnsi="仿宋" w:eastAsia="仿宋" w:cs="Times New Roman"/>
          <w:sz w:val="32"/>
          <w:szCs w:val="32"/>
        </w:rPr>
        <w:t>金成吉、</w:t>
      </w:r>
      <w:r>
        <w:rPr>
          <w:rFonts w:ascii="仿宋" w:hAnsi="仿宋" w:eastAsia="仿宋" w:cs="Times New Roman"/>
          <w:sz w:val="32"/>
          <w:szCs w:val="32"/>
        </w:rPr>
        <w:t>石玉杰、</w:t>
      </w:r>
      <w:r>
        <w:rPr>
          <w:rFonts w:hint="eastAsia" w:ascii="仿宋" w:hAnsi="仿宋" w:eastAsia="仿宋" w:cs="Times New Roman"/>
          <w:sz w:val="32"/>
          <w:szCs w:val="32"/>
        </w:rPr>
        <w:t>吴春英、</w:t>
      </w:r>
      <w:r>
        <w:rPr>
          <w:rFonts w:ascii="仿宋" w:hAnsi="仿宋" w:eastAsia="仿宋" w:cs="Times New Roman"/>
          <w:sz w:val="32"/>
          <w:szCs w:val="32"/>
        </w:rPr>
        <w:t>王俊锋</w:t>
      </w:r>
    </w:p>
    <w:p w14:paraId="1DD047D6"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品种特性</w:t>
      </w:r>
    </w:p>
    <w:p w14:paraId="258A6C8E">
      <w:pPr>
        <w:spacing w:line="360" w:lineRule="auto"/>
        <w:ind w:left="105" w:leftChars="5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品种是一种喜冷凉湿润气候的多年生疏丛型上繁禾草。在吉林延边地区，该品种表现为半冬型发育牧草类型，5月上中旬播种，播种当年少量抽穗，苗期为生长相对缓慢，叶片颜色为绿色或深绿色，呈莲座丛状，其后进入分蘖拔节期。翌年3月中下旬-4月上旬返青，6月下旬-7月上旬抽穗开花，7月末-8月上中旬种子成熟，生育期为130d左右。</w:t>
      </w:r>
    </w:p>
    <w:p w14:paraId="4A733F87">
      <w:pPr>
        <w:spacing w:line="360" w:lineRule="auto"/>
        <w:ind w:left="105" w:leftChars="5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该品种幼苗直立，芽鞘绿色。苗期为生长相对缓慢，叶片颜色为绿色或深绿色，呈莲座丛状。植株须根发达、稠密，入土深度约50cm-100cm。秆直立，株高80-100 cm，高者可达120-130cm，绝大部分处于为 90-94 cm之间。地上节6-8节，其中，基部1-2节处膨大，呈球根状。叶片细长扁平，光滑无毛，长10-30 cm，平均为20 cm左右，叶片宽0.4-1.0cm，平均为0.8 cm左右，叶鞘松弛，长于节间，叶脉乳白色，清晰。分蘖力高，单株平均分蘖数为5-7个。圆锥花序呈柱状，淡绿色，长7-16cm，平均为12 cm左右，小穗长圆形，含小花1朵。颖果椭圆形，细小。</w:t>
      </w:r>
    </w:p>
    <w:p w14:paraId="425903DF">
      <w:pPr>
        <w:spacing w:line="360" w:lineRule="auto"/>
        <w:ind w:left="105" w:leftChars="5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该品种植株较高大，叶量丰富，产草量高而稳定，适口性强，牛、马均喜食。</w:t>
      </w:r>
    </w:p>
    <w:p w14:paraId="0DC3CA71">
      <w:pPr>
        <w:spacing w:line="360" w:lineRule="auto"/>
        <w:ind w:left="105" w:leftChars="5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该品种抗寒、耐酸、喜肥、耐旱性较差。在延边地区，在年平均气温为3.8-5.8</w:t>
      </w:r>
      <w:r>
        <w:rPr>
          <w:rFonts w:hint="eastAsia" w:ascii="仿宋" w:hAnsi="仿宋" w:eastAsia="仿宋"/>
          <w:sz w:val="32"/>
          <w:szCs w:val="32"/>
        </w:rPr>
        <w:t>℃</w:t>
      </w:r>
      <w:r>
        <w:rPr>
          <w:rFonts w:ascii="仿宋" w:hAnsi="仿宋" w:eastAsia="仿宋"/>
          <w:sz w:val="32"/>
          <w:szCs w:val="32"/>
        </w:rPr>
        <w:t>，在极端最低气温-3</w:t>
      </w:r>
      <w:r>
        <w:rPr>
          <w:rFonts w:hint="eastAsia" w:ascii="仿宋" w:hAnsi="仿宋" w:eastAsia="仿宋"/>
          <w:sz w:val="32"/>
          <w:szCs w:val="32"/>
        </w:rPr>
        <w:t>0℃</w:t>
      </w:r>
      <w:r>
        <w:rPr>
          <w:rFonts w:ascii="仿宋" w:hAnsi="仿宋" w:eastAsia="仿宋"/>
          <w:sz w:val="32"/>
          <w:szCs w:val="32"/>
        </w:rPr>
        <w:t>左右能够安全越冬，越冬率平均为91%。夏季高温时虽然生育缓慢，但在极端最高气温37</w:t>
      </w:r>
      <w:r>
        <w:rPr>
          <w:rFonts w:hint="eastAsia" w:ascii="仿宋" w:hAnsi="仿宋" w:eastAsia="仿宋"/>
          <w:sz w:val="32"/>
          <w:szCs w:val="32"/>
        </w:rPr>
        <w:t>℃</w:t>
      </w:r>
      <w:r>
        <w:rPr>
          <w:rFonts w:ascii="仿宋" w:hAnsi="仿宋" w:eastAsia="仿宋"/>
          <w:sz w:val="32"/>
          <w:szCs w:val="32"/>
        </w:rPr>
        <w:t>左右能够越夏。在土层深厚、肥沃、中性至微酸性的的土壤上生长发育尤佳，在pH为5.0的土壤上，生长发育良好。在种植的过程中，没有病</w:t>
      </w:r>
      <w:r>
        <w:rPr>
          <w:rFonts w:hint="eastAsia" w:ascii="仿宋" w:hAnsi="仿宋" w:eastAsia="仿宋"/>
          <w:sz w:val="32"/>
          <w:szCs w:val="32"/>
        </w:rPr>
        <w:t>虫</w:t>
      </w:r>
      <w:r>
        <w:rPr>
          <w:rFonts w:ascii="仿宋" w:hAnsi="仿宋" w:eastAsia="仿宋"/>
          <w:sz w:val="32"/>
          <w:szCs w:val="32"/>
        </w:rPr>
        <w:t>害发生，表现出很强的抗病虫能力。该品种耐践踏力较差，放牧时应避免家畜过分践踏。</w:t>
      </w:r>
    </w:p>
    <w:p w14:paraId="587C171D">
      <w:pPr>
        <w:spacing w:line="360" w:lineRule="auto"/>
        <w:ind w:left="105" w:leftChars="5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在延边地区，播种第1年只能刈割1次，产量较低，干草产量为</w:t>
      </w:r>
      <w:r>
        <w:rPr>
          <w:rFonts w:hint="eastAsia" w:ascii="仿宋" w:hAnsi="仿宋" w:eastAsia="仿宋"/>
          <w:sz w:val="32"/>
          <w:szCs w:val="32"/>
        </w:rPr>
        <w:t>4500</w:t>
      </w:r>
      <w:r>
        <w:rPr>
          <w:rFonts w:ascii="仿宋" w:hAnsi="仿宋" w:eastAsia="仿宋"/>
          <w:sz w:val="32"/>
          <w:szCs w:val="32"/>
        </w:rPr>
        <w:t xml:space="preserve"> kg/hm</w:t>
      </w:r>
      <w:r>
        <w:rPr>
          <w:rFonts w:ascii="仿宋" w:hAnsi="仿宋" w:eastAsia="仿宋" w:cs="Times New Roman"/>
          <w:sz w:val="32"/>
          <w:szCs w:val="32"/>
          <w:vertAlign w:val="superscript"/>
        </w:rPr>
        <w:t>2</w:t>
      </w:r>
      <w:r>
        <w:rPr>
          <w:rFonts w:hint="eastAsia" w:ascii="仿宋" w:hAnsi="仿宋" w:eastAsia="仿宋"/>
          <w:sz w:val="32"/>
          <w:szCs w:val="32"/>
        </w:rPr>
        <w:t>左右</w:t>
      </w:r>
      <w:r>
        <w:rPr>
          <w:rFonts w:ascii="仿宋" w:hAnsi="仿宋" w:eastAsia="仿宋"/>
          <w:sz w:val="32"/>
          <w:szCs w:val="32"/>
        </w:rPr>
        <w:t>。第2～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年牧草田可刈割2次，种子田1年刈割1次，干草产量为54</w:t>
      </w:r>
      <w:r>
        <w:rPr>
          <w:rFonts w:hint="eastAsia" w:ascii="仿宋" w:hAnsi="仿宋" w:eastAsia="仿宋"/>
          <w:sz w:val="32"/>
          <w:szCs w:val="32"/>
        </w:rPr>
        <w:t>00左右</w:t>
      </w:r>
      <w:r>
        <w:rPr>
          <w:rFonts w:ascii="仿宋" w:hAnsi="仿宋" w:eastAsia="仿宋"/>
          <w:sz w:val="32"/>
          <w:szCs w:val="32"/>
        </w:rPr>
        <w:t xml:space="preserve"> kg/hm</w:t>
      </w:r>
      <w:r>
        <w:rPr>
          <w:rFonts w:ascii="仿宋" w:hAnsi="仿宋" w:eastAsia="仿宋" w:cs="Times New Roman"/>
          <w:sz w:val="32"/>
          <w:szCs w:val="32"/>
          <w:vertAlign w:val="superscript"/>
        </w:rPr>
        <w:t>2</w:t>
      </w:r>
      <w:r>
        <w:rPr>
          <w:rFonts w:ascii="仿宋" w:hAnsi="仿宋" w:eastAsia="仿宋"/>
          <w:sz w:val="32"/>
          <w:szCs w:val="32"/>
        </w:rPr>
        <w:t>，种子产量为2</w:t>
      </w:r>
      <w:r>
        <w:rPr>
          <w:rFonts w:hint="eastAsia" w:ascii="仿宋" w:hAnsi="仿宋" w:eastAsia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 xml:space="preserve"> kg/hm</w:t>
      </w:r>
      <w:r>
        <w:rPr>
          <w:rFonts w:ascii="仿宋" w:hAnsi="仿宋" w:eastAsia="仿宋" w:cs="Times New Roman"/>
          <w:sz w:val="32"/>
          <w:szCs w:val="32"/>
          <w:vertAlign w:val="superscript"/>
        </w:rPr>
        <w:t>2</w:t>
      </w:r>
      <w:r>
        <w:rPr>
          <w:rFonts w:hint="eastAsia" w:ascii="仿宋" w:hAnsi="仿宋" w:eastAsia="仿宋"/>
          <w:sz w:val="32"/>
          <w:szCs w:val="32"/>
        </w:rPr>
        <w:t>左右</w:t>
      </w:r>
      <w:r>
        <w:rPr>
          <w:rFonts w:ascii="仿宋" w:hAnsi="仿宋" w:eastAsia="仿宋"/>
          <w:sz w:val="32"/>
          <w:szCs w:val="32"/>
        </w:rPr>
        <w:t>。</w:t>
      </w:r>
    </w:p>
    <w:p w14:paraId="3FBED28C"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主要用途</w:t>
      </w:r>
    </w:p>
    <w:p w14:paraId="1BB2F8F4">
      <w:pPr>
        <w:spacing w:line="360" w:lineRule="auto"/>
        <w:ind w:left="105" w:leftChars="5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</w:t>
      </w:r>
      <w:r>
        <w:rPr>
          <w:rFonts w:ascii="仿宋" w:hAnsi="仿宋" w:eastAsia="仿宋"/>
          <w:sz w:val="32"/>
          <w:szCs w:val="32"/>
        </w:rPr>
        <w:t>品种具有草</w:t>
      </w:r>
      <w:r>
        <w:rPr>
          <w:rFonts w:hint="eastAsia" w:ascii="仿宋" w:hAnsi="仿宋" w:eastAsia="仿宋"/>
          <w:sz w:val="32"/>
          <w:szCs w:val="32"/>
        </w:rPr>
        <w:t>生物量</w:t>
      </w:r>
      <w:r>
        <w:rPr>
          <w:rFonts w:ascii="仿宋" w:hAnsi="仿宋" w:eastAsia="仿宋"/>
          <w:sz w:val="32"/>
          <w:szCs w:val="32"/>
        </w:rPr>
        <w:t>高</w:t>
      </w:r>
      <w:r>
        <w:rPr>
          <w:rFonts w:hint="eastAsia" w:ascii="仿宋" w:hAnsi="仿宋" w:eastAsia="仿宋"/>
          <w:sz w:val="32"/>
          <w:szCs w:val="32"/>
        </w:rPr>
        <w:t>和适应性较强</w:t>
      </w:r>
      <w:r>
        <w:rPr>
          <w:rFonts w:ascii="仿宋" w:hAnsi="仿宋" w:eastAsia="仿宋"/>
          <w:sz w:val="32"/>
          <w:szCs w:val="32"/>
        </w:rPr>
        <w:t>等优良特征特性，主要用于</w:t>
      </w:r>
      <w:r>
        <w:rPr>
          <w:rFonts w:hint="eastAsia" w:ascii="仿宋" w:hAnsi="仿宋" w:eastAsia="仿宋"/>
          <w:sz w:val="32"/>
          <w:szCs w:val="32"/>
        </w:rPr>
        <w:t>我省东南部</w:t>
      </w:r>
      <w:r>
        <w:rPr>
          <w:rFonts w:ascii="仿宋" w:hAnsi="仿宋" w:eastAsia="仿宋"/>
          <w:sz w:val="32"/>
          <w:szCs w:val="32"/>
        </w:rPr>
        <w:t>退化</w:t>
      </w:r>
      <w:r>
        <w:rPr>
          <w:rFonts w:hint="eastAsia" w:ascii="仿宋" w:hAnsi="仿宋" w:eastAsia="仿宋"/>
          <w:sz w:val="32"/>
          <w:szCs w:val="32"/>
        </w:rPr>
        <w:t>和西部有水浇条件的轻度盐碱区域人工草地的</w:t>
      </w:r>
      <w:r>
        <w:rPr>
          <w:rFonts w:ascii="仿宋" w:hAnsi="仿宋" w:eastAsia="仿宋"/>
          <w:sz w:val="32"/>
          <w:szCs w:val="32"/>
        </w:rPr>
        <w:t>建立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以及草地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修复</w:t>
      </w:r>
      <w:r>
        <w:rPr>
          <w:rFonts w:hint="eastAsia" w:ascii="仿宋" w:hAnsi="仿宋" w:eastAsia="仿宋"/>
          <w:sz w:val="32"/>
          <w:szCs w:val="32"/>
        </w:rPr>
        <w:t>，产品为著名优质饲草。</w:t>
      </w:r>
    </w:p>
    <w:p w14:paraId="3FBF7B1E">
      <w:pPr>
        <w:spacing w:line="360" w:lineRule="auto"/>
        <w:ind w:left="160" w:hanging="160" w:hangingChars="5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栽培技术要点</w:t>
      </w:r>
    </w:p>
    <w:p w14:paraId="0D2C0B69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播期：该品种在春、夏两季均可播种，但以雨季到来的夏季播种为最佳。</w:t>
      </w:r>
    </w:p>
    <w:p w14:paraId="6DBE6613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整地：因该品种种子细小，须精细整地。前作收获后，进行灭茬及翻耕外, 须多次耕耙, 使苗床平整细软。春季整地正值干旱,须加以镇压。对弃耕地种植，由于杂草多，播前可选用高效、广谱、灭生、内吸传导性的41%农达水剂除草剂灭除杂草。使用量为每公顷用4.5-6.0升，待杂草出苗后株高15cm左右施药。</w:t>
      </w:r>
    </w:p>
    <w:p w14:paraId="3C5EEA2D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播种：播种方法采用窄行条播的方法,行距为15cm。播种量为15kg/公顷，播种深度为1cm以内为宜。播种的同时，用氮磷钾复合肥（N:P2O5:K2O=15：15：15）作种肥，使用量为150 kg/公顷。每公顷折合施纯N、纯P2O5和纯K2O量分别为22.5Kg、22.5kg和22.5kg。</w:t>
      </w:r>
    </w:p>
    <w:p w14:paraId="204AA32E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田间管理：在生长发育期间，该品种对氮肥和水分反应十分敏感。因此，在拔节前的分蘖期，进行一次尿素追肥，施肥量为250kg/公顷（折合纯N量为115 kg）。有灌溉条件的田块，可视土壤商情进行补水。在拔节期，喷施72%的2，4D丁酯防除阔叶杂草，用量为0.75 kg/公顷，加水450 kg/公顷。在这几年的种植过程中，并没有发生病害，仅在2004年有轻度的粘虫发生，所以，没有进行病虫害的防治工作。</w:t>
      </w:r>
    </w:p>
    <w:p w14:paraId="07A356E5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刈割与种子收获：牧草田在6月下旬-7月上旬的抽穗期刈割，种子田要在7月末-8月上中旬种子完全成熟后进行收获。牧草田一年刈割2次，种子田一年收获1次。收种一般在圆锥花序呈褐色，花序尖梢内的种子要脱落的蜡熟期为最适宜。过迟收获, 种子容易脱落。刈割时应保持8cm左右的留茬高度。</w:t>
      </w:r>
    </w:p>
    <w:p w14:paraId="52ACCB8A"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适宜推广区域</w:t>
      </w:r>
    </w:p>
    <w:p w14:paraId="63AF10B3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适宜于</w:t>
      </w:r>
      <w:r>
        <w:rPr>
          <w:rFonts w:hint="eastAsia" w:ascii="仿宋" w:hAnsi="仿宋" w:eastAsia="仿宋"/>
          <w:sz w:val="32"/>
          <w:szCs w:val="32"/>
        </w:rPr>
        <w:t>吉林省东南部山区草地，以及</w:t>
      </w:r>
      <w:r>
        <w:rPr>
          <w:rFonts w:ascii="仿宋" w:hAnsi="仿宋" w:eastAsia="仿宋"/>
          <w:sz w:val="32"/>
          <w:szCs w:val="32"/>
        </w:rPr>
        <w:t>西部</w:t>
      </w:r>
      <w:r>
        <w:rPr>
          <w:rFonts w:hint="eastAsia" w:ascii="仿宋" w:hAnsi="仿宋" w:eastAsia="仿宋"/>
          <w:sz w:val="32"/>
          <w:szCs w:val="32"/>
        </w:rPr>
        <w:t>轻度盐碱化</w:t>
      </w:r>
      <w:r>
        <w:rPr>
          <w:rFonts w:ascii="仿宋" w:hAnsi="仿宋" w:eastAsia="仿宋"/>
          <w:sz w:val="32"/>
          <w:szCs w:val="32"/>
        </w:rPr>
        <w:t>草地</w:t>
      </w:r>
      <w:r>
        <w:rPr>
          <w:rFonts w:hint="eastAsia" w:ascii="仿宋" w:hAnsi="仿宋" w:eastAsia="仿宋"/>
          <w:sz w:val="32"/>
          <w:szCs w:val="32"/>
        </w:rPr>
        <w:t>有水浇条件的地块种植</w:t>
      </w:r>
      <w:r>
        <w:rPr>
          <w:rFonts w:ascii="仿宋" w:hAnsi="仿宋" w:eastAsia="仿宋"/>
          <w:sz w:val="32"/>
          <w:szCs w:val="32"/>
        </w:rPr>
        <w:t>。</w:t>
      </w:r>
    </w:p>
    <w:p w14:paraId="5AF36D74"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4.‘</w:t>
      </w:r>
      <w:r>
        <w:rPr>
          <w:rFonts w:ascii="黑体" w:hAnsi="黑体" w:eastAsia="黑体" w:cs="Times New Roman"/>
          <w:sz w:val="32"/>
          <w:szCs w:val="32"/>
        </w:rPr>
        <w:t>东燕3号</w:t>
      </w:r>
      <w:r>
        <w:rPr>
          <w:rFonts w:hint="eastAsia" w:ascii="黑体" w:hAnsi="黑体" w:eastAsia="黑体" w:cs="Times New Roman"/>
          <w:sz w:val="32"/>
          <w:szCs w:val="32"/>
        </w:rPr>
        <w:t>’燕</w:t>
      </w:r>
      <w:r>
        <w:rPr>
          <w:rFonts w:ascii="黑体" w:hAnsi="黑体" w:eastAsia="黑体" w:cs="Times New Roman"/>
          <w:sz w:val="32"/>
          <w:szCs w:val="32"/>
        </w:rPr>
        <w:t>麦</w:t>
      </w:r>
    </w:p>
    <w:p w14:paraId="47BAD834"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草种名称：燕</w:t>
      </w:r>
      <w:r>
        <w:rPr>
          <w:rFonts w:ascii="仿宋" w:hAnsi="仿宋" w:eastAsia="仿宋" w:cs="Times New Roman"/>
          <w:sz w:val="32"/>
          <w:szCs w:val="32"/>
        </w:rPr>
        <w:t>麦</w:t>
      </w:r>
      <w:r>
        <w:rPr>
          <w:rFonts w:hint="eastAsia" w:ascii="仿宋" w:hAnsi="仿宋" w:eastAsia="仿宋" w:cs="Times New Roman"/>
          <w:sz w:val="32"/>
          <w:szCs w:val="32"/>
        </w:rPr>
        <w:t xml:space="preserve">  学名</w:t>
      </w:r>
      <w:r>
        <w:rPr>
          <w:rFonts w:ascii="仿宋" w:hAnsi="仿宋" w:eastAsia="仿宋" w:cs="Times New Roman"/>
          <w:sz w:val="32"/>
          <w:szCs w:val="32"/>
        </w:rPr>
        <w:t>：</w:t>
      </w:r>
      <w:r>
        <w:rPr>
          <w:rFonts w:ascii="Times New Roman" w:hAnsi="Times New Roman" w:cs="Times New Roman"/>
          <w:i/>
          <w:iCs/>
          <w:sz w:val="32"/>
          <w:szCs w:val="32"/>
        </w:rPr>
        <w:t>Avena sativa</w:t>
      </w:r>
      <w:r>
        <w:rPr>
          <w:rFonts w:ascii="Times New Roman" w:hAnsi="Times New Roman" w:cs="Times New Roman"/>
          <w:sz w:val="32"/>
          <w:szCs w:val="32"/>
        </w:rPr>
        <w:t xml:space="preserve"> L.cv.</w:t>
      </w:r>
      <w:r>
        <w:rPr>
          <w:rFonts w:ascii="Times New Roman" w:hAnsi="Times New Roman" w:cs="Times New Roman"/>
          <w:iCs/>
          <w:sz w:val="32"/>
          <w:szCs w:val="32"/>
        </w:rPr>
        <w:t xml:space="preserve"> ‘</w:t>
      </w:r>
      <w:r>
        <w:rPr>
          <w:rFonts w:ascii="Times New Roman" w:hAnsi="Times New Roman" w:cs="Times New Roman"/>
          <w:sz w:val="32"/>
          <w:szCs w:val="32"/>
        </w:rPr>
        <w:t>Dongyan 3</w:t>
      </w:r>
      <w:r>
        <w:rPr>
          <w:rFonts w:ascii="Times New Roman" w:hAnsi="Times New Roman" w:cs="Times New Roman"/>
          <w:iCs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6050D4B"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品种类型：育成品种  </w:t>
      </w:r>
    </w:p>
    <w:p w14:paraId="7C6A5069"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编    号：</w:t>
      </w:r>
      <w:r>
        <w:rPr>
          <w:rFonts w:ascii="仿宋" w:hAnsi="仿宋" w:eastAsia="仿宋" w:cs="Times New Roman"/>
          <w:sz w:val="32"/>
          <w:szCs w:val="32"/>
        </w:rPr>
        <w:t>吉</w:t>
      </w:r>
      <w:r>
        <w:rPr>
          <w:rFonts w:hint="eastAsia" w:ascii="仿宋" w:hAnsi="仿宋" w:eastAsia="仿宋" w:cs="Times New Roman"/>
          <w:sz w:val="32"/>
          <w:szCs w:val="32"/>
        </w:rPr>
        <w:t>S</w:t>
      </w:r>
      <w:r>
        <w:rPr>
          <w:rFonts w:ascii="仿宋" w:hAnsi="仿宋" w:eastAsia="仿宋" w:cs="Times New Roman"/>
          <w:sz w:val="32"/>
          <w:szCs w:val="32"/>
        </w:rPr>
        <w:t>-</w:t>
      </w:r>
      <w:r>
        <w:rPr>
          <w:rFonts w:hint="eastAsia" w:ascii="仿宋" w:hAnsi="仿宋" w:eastAsia="仿宋" w:cs="Times New Roman"/>
          <w:sz w:val="32"/>
          <w:szCs w:val="32"/>
        </w:rPr>
        <w:t>BV-</w:t>
      </w:r>
      <w:r>
        <w:rPr>
          <w:rFonts w:ascii="仿宋" w:hAnsi="仿宋" w:eastAsia="仿宋" w:cs="Times New Roman"/>
          <w:sz w:val="32"/>
          <w:szCs w:val="32"/>
        </w:rPr>
        <w:t>AS</w:t>
      </w:r>
      <w:r>
        <w:rPr>
          <w:rFonts w:hint="eastAsia" w:ascii="仿宋" w:hAnsi="仿宋" w:eastAsia="仿宋" w:cs="Times New Roman"/>
          <w:sz w:val="32"/>
          <w:szCs w:val="32"/>
        </w:rPr>
        <w:t>-00</w:t>
      </w:r>
      <w:r>
        <w:rPr>
          <w:rFonts w:ascii="仿宋" w:hAnsi="仿宋" w:eastAsia="仿宋" w:cs="Times New Roman"/>
          <w:sz w:val="32"/>
          <w:szCs w:val="32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-202</w:t>
      </w:r>
      <w:r>
        <w:rPr>
          <w:rFonts w:ascii="仿宋" w:hAnsi="仿宋" w:eastAsia="仿宋" w:cs="Times New Roman"/>
          <w:sz w:val="32"/>
          <w:szCs w:val="32"/>
        </w:rPr>
        <w:t>4</w:t>
      </w:r>
    </w:p>
    <w:p w14:paraId="6ADBDE3F"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申报单位：</w:t>
      </w:r>
      <w:r>
        <w:rPr>
          <w:rFonts w:ascii="仿宋" w:hAnsi="仿宋" w:eastAsia="仿宋" w:cs="Times New Roman"/>
          <w:sz w:val="32"/>
          <w:szCs w:val="32"/>
        </w:rPr>
        <w:t>东北师范大学</w:t>
      </w:r>
    </w:p>
    <w:p w14:paraId="1003D628"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选育人：</w:t>
      </w:r>
      <w:r>
        <w:rPr>
          <w:rFonts w:ascii="仿宋" w:hAnsi="仿宋" w:eastAsia="仿宋" w:cs="Times New Roman"/>
          <w:sz w:val="32"/>
          <w:szCs w:val="32"/>
        </w:rPr>
        <w:t>周帮伟、李志坚、王建永、王俊锋、石玉杰</w:t>
      </w:r>
    </w:p>
    <w:p w14:paraId="3616A44B">
      <w:pPr>
        <w:ind w:left="1280" w:hanging="1280" w:hangingChars="4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品种特性</w:t>
      </w:r>
    </w:p>
    <w:p w14:paraId="599D7593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东燕3号为一年生春性皮燕麦，幼苗半直立，苗色深绿，分蘖力较强，株型紧凑，密度较高。株高115.5 cm左右，基部茎粗5.5 mm左右，茎杆节数5节；主茎旗叶长25.8 cm左右、旗叶宽1.4 cm左右，叶片舒展。穗型直立周散，穗长23 cm左右，主茎与分蘖穗长稍有差异。短串铃，短芒，外稃浅绿色，穗铃数27个左右，轮层6层。灌浆期叶色浅绿，颖壳浅绿略带白色条纹。成熟期籽粒狭长，外壳呈浅棕色，千粒重35.0 g左右，籽粒饱满，不易脱落。</w:t>
      </w:r>
    </w:p>
    <w:p w14:paraId="08B4805E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本品种的粗蛋白含量在灌浆期锐减显著，粗蛋白含量13.60%左右，在灌浆初期中性洗涤纤维53.2%左右，酸性洗涤纤维32.5%左右，上述品质与对照相比优势明显，碳水化合物含量与对照品种相比持平。</w:t>
      </w:r>
    </w:p>
    <w:p w14:paraId="1D71598F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本品种抗旱性较强，牧草产量较高，整个育种周期内未见燕麦白粉病、锈病等病害发生。在吉林西部生育期92天左右，属于中</w:t>
      </w:r>
      <w:r>
        <w:rPr>
          <w:rFonts w:hint="eastAsia" w:ascii="仿宋" w:hAnsi="仿宋" w:eastAsia="仿宋" w:cs="Times New Roman"/>
          <w:sz w:val="32"/>
          <w:szCs w:val="32"/>
        </w:rPr>
        <w:t>晚</w:t>
      </w:r>
      <w:r>
        <w:rPr>
          <w:rFonts w:ascii="仿宋" w:hAnsi="仿宋" w:eastAsia="仿宋" w:cs="Times New Roman"/>
          <w:sz w:val="32"/>
          <w:szCs w:val="32"/>
        </w:rPr>
        <w:t>熟品种。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 w14:paraId="6FE13FC5"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主要用途</w:t>
      </w:r>
    </w:p>
    <w:p w14:paraId="75A565EC">
      <w:pPr>
        <w:spacing w:line="360" w:lineRule="auto"/>
        <w:ind w:left="105" w:leftChars="50"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东燕3号饲用燕麦适宜青刈、晾晒干草或全株粉碎青贮加工饲喂牛、马、羊等家畜，可满足我国北方地区开展</w:t>
      </w:r>
      <w:r>
        <w:rPr>
          <w:rFonts w:hint="eastAsia" w:ascii="仿宋" w:hAnsi="仿宋" w:eastAsia="仿宋" w:cs="Times New Roman"/>
          <w:sz w:val="32"/>
          <w:szCs w:val="32"/>
        </w:rPr>
        <w:t>“</w:t>
      </w:r>
      <w:r>
        <w:rPr>
          <w:rFonts w:ascii="仿宋" w:hAnsi="仿宋" w:eastAsia="仿宋" w:cs="Times New Roman"/>
          <w:sz w:val="32"/>
          <w:szCs w:val="32"/>
        </w:rPr>
        <w:t>一年双季</w:t>
      </w:r>
      <w:r>
        <w:rPr>
          <w:rFonts w:hint="eastAsia" w:ascii="仿宋" w:hAnsi="仿宋" w:eastAsia="仿宋" w:cs="Times New Roman"/>
          <w:sz w:val="32"/>
          <w:szCs w:val="32"/>
        </w:rPr>
        <w:t>”</w:t>
      </w:r>
      <w:r>
        <w:rPr>
          <w:rFonts w:ascii="仿宋" w:hAnsi="仿宋" w:eastAsia="仿宋" w:cs="Times New Roman"/>
          <w:sz w:val="32"/>
          <w:szCs w:val="32"/>
        </w:rPr>
        <w:t>燕麦饲草产业化生产需要的中晚熟品种。该品种生物产量较大，茎秆分蘖力强，群体稳定，具有高产、稳产的特性，其粗蛋白含量13.60%左右，中性洗涤纤维53.2%左右，酸性洗涤纤维32.5%左右，具有较好的饲用优势。</w:t>
      </w:r>
    </w:p>
    <w:p w14:paraId="1EAF309F"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栽培技术要点</w:t>
      </w:r>
    </w:p>
    <w:p w14:paraId="2743A14C"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1.选地：东燕3号适应性广泛，选择优良农田、旱地、贫瘠沙地或轻度盐碱地都可以种植。</w:t>
      </w:r>
    </w:p>
    <w:p w14:paraId="688F9E46"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2.播种期：在吉林西部可以选择在4月上中旬播种，可以收获饲草或种子，也可以选择7月中下旬播种作为二茬作物收获饲草。</w:t>
      </w:r>
    </w:p>
    <w:p w14:paraId="68B7D013"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3.播种量：春播播量为160-180 kg/hm</w:t>
      </w:r>
      <w:r>
        <w:rPr>
          <w:rFonts w:ascii="仿宋" w:hAnsi="仿宋" w:eastAsia="仿宋" w:cs="Times New Roman"/>
          <w:sz w:val="32"/>
          <w:szCs w:val="32"/>
          <w:vertAlign w:val="superscript"/>
        </w:rPr>
        <w:t>2</w:t>
      </w:r>
      <w:r>
        <w:rPr>
          <w:rFonts w:ascii="仿宋" w:hAnsi="仿宋" w:eastAsia="仿宋" w:cs="Times New Roman"/>
          <w:sz w:val="32"/>
          <w:szCs w:val="32"/>
        </w:rPr>
        <w:t>左右，苗数375万～450万株/hm</w:t>
      </w:r>
      <w:r>
        <w:rPr>
          <w:rFonts w:ascii="仿宋" w:hAnsi="仿宋" w:eastAsia="仿宋" w:cs="Times New Roman"/>
          <w:sz w:val="32"/>
          <w:szCs w:val="32"/>
          <w:vertAlign w:val="superscript"/>
        </w:rPr>
        <w:t>2</w:t>
      </w:r>
      <w:r>
        <w:rPr>
          <w:rFonts w:ascii="仿宋" w:hAnsi="仿宋" w:eastAsia="仿宋" w:cs="Times New Roman"/>
          <w:sz w:val="32"/>
          <w:szCs w:val="32"/>
        </w:rPr>
        <w:t>。夏播播量为180-200 kg/hm</w:t>
      </w:r>
      <w:r>
        <w:rPr>
          <w:rFonts w:ascii="仿宋" w:hAnsi="仿宋" w:eastAsia="仿宋" w:cs="Times New Roman"/>
          <w:sz w:val="32"/>
          <w:szCs w:val="32"/>
          <w:vertAlign w:val="superscript"/>
        </w:rPr>
        <w:t>2</w:t>
      </w:r>
      <w:r>
        <w:rPr>
          <w:rFonts w:ascii="仿宋" w:hAnsi="仿宋" w:eastAsia="仿宋" w:cs="Times New Roman"/>
          <w:sz w:val="32"/>
          <w:szCs w:val="32"/>
        </w:rPr>
        <w:t>为宜。灌溉农田播量适当减少，旱地播量适当增加。</w:t>
      </w:r>
    </w:p>
    <w:p w14:paraId="6EB65146"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4.施肥：播种时用45-75 kg /hm</w:t>
      </w:r>
      <w:r>
        <w:rPr>
          <w:rFonts w:ascii="仿宋" w:hAnsi="仿宋" w:eastAsia="仿宋" w:cs="Times New Roman"/>
          <w:sz w:val="32"/>
          <w:szCs w:val="32"/>
          <w:vertAlign w:val="superscript"/>
        </w:rPr>
        <w:t>2</w:t>
      </w:r>
      <w:r>
        <w:rPr>
          <w:rFonts w:ascii="仿宋" w:hAnsi="仿宋" w:eastAsia="仿宋" w:cs="Times New Roman"/>
          <w:sz w:val="32"/>
          <w:szCs w:val="32"/>
        </w:rPr>
        <w:t>的磷酸二铵或22500 kg/hm</w:t>
      </w:r>
      <w:r>
        <w:rPr>
          <w:rFonts w:ascii="仿宋" w:hAnsi="仿宋" w:eastAsia="仿宋" w:cs="Times New Roman"/>
          <w:sz w:val="32"/>
          <w:szCs w:val="32"/>
          <w:vertAlign w:val="superscript"/>
        </w:rPr>
        <w:t>2</w:t>
      </w:r>
      <w:r>
        <w:rPr>
          <w:rFonts w:ascii="仿宋" w:hAnsi="仿宋" w:eastAsia="仿宋" w:cs="Times New Roman"/>
          <w:sz w:val="32"/>
          <w:szCs w:val="32"/>
        </w:rPr>
        <w:t>优质农家肥做种肥，有条件可于拔节期追尿素150 kg/hm</w:t>
      </w:r>
      <w:r>
        <w:rPr>
          <w:rFonts w:ascii="仿宋" w:hAnsi="仿宋" w:eastAsia="仿宋" w:cs="Times New Roman"/>
          <w:sz w:val="32"/>
          <w:szCs w:val="32"/>
          <w:vertAlign w:val="superscript"/>
        </w:rPr>
        <w:t>2</w:t>
      </w:r>
      <w:r>
        <w:rPr>
          <w:rFonts w:ascii="仿宋" w:hAnsi="仿宋" w:eastAsia="仿宋" w:cs="Times New Roman"/>
          <w:sz w:val="32"/>
          <w:szCs w:val="32"/>
        </w:rPr>
        <w:t>，旱地可采取在拔节期前后冒雨追肥。</w:t>
      </w:r>
    </w:p>
    <w:p w14:paraId="6358EB9B"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5.田间管理：生育期内应依据降水进行合理灌溉，利用2,4-D等麦类作物专用除草剂除草。</w:t>
      </w:r>
    </w:p>
    <w:p w14:paraId="649E7366"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6.刈割与收获：刈割用请于灌浆中前期及时收获，此时秸草营养价值更高。籽实收获应选择穗由绿变黄，上中部籽粒变硬，表现出籽粒正常的大小和色泽时及时收获。</w:t>
      </w:r>
    </w:p>
    <w:p w14:paraId="20C4C844"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适宜推广区域</w:t>
      </w:r>
    </w:p>
    <w:p w14:paraId="75E393C4"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本品种适宜在吉林西部的白城市、松原、长春农安等地区以及气候相似的东北中西部地区的沙性、黑钙土、轻度盐碱土壤种植。</w:t>
      </w:r>
    </w:p>
    <w:p w14:paraId="00345EA9"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5.‘吉苜</w:t>
      </w:r>
      <w:r>
        <w:rPr>
          <w:rFonts w:ascii="黑体" w:hAnsi="黑体" w:eastAsia="黑体" w:cs="Times New Roman"/>
          <w:sz w:val="32"/>
          <w:szCs w:val="32"/>
        </w:rPr>
        <w:t xml:space="preserve"> 2 号</w:t>
      </w:r>
      <w:r>
        <w:rPr>
          <w:rFonts w:hint="eastAsia" w:ascii="黑体" w:hAnsi="黑体" w:eastAsia="黑体" w:cs="Times New Roman"/>
          <w:sz w:val="32"/>
          <w:szCs w:val="32"/>
        </w:rPr>
        <w:t>’</w:t>
      </w:r>
      <w:r>
        <w:rPr>
          <w:rFonts w:ascii="黑体" w:hAnsi="黑体" w:eastAsia="黑体" w:cs="Times New Roman"/>
          <w:sz w:val="32"/>
          <w:szCs w:val="32"/>
        </w:rPr>
        <w:t>紫花苜蓿</w:t>
      </w:r>
    </w:p>
    <w:p w14:paraId="54910967"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草种名称：</w:t>
      </w:r>
      <w:r>
        <w:rPr>
          <w:rFonts w:ascii="仿宋" w:hAnsi="仿宋" w:eastAsia="仿宋" w:cs="Times New Roman"/>
          <w:sz w:val="32"/>
          <w:szCs w:val="32"/>
        </w:rPr>
        <w:t>紫花苜蓿</w:t>
      </w:r>
      <w:r>
        <w:rPr>
          <w:rFonts w:hint="eastAsia" w:ascii="仿宋" w:hAnsi="仿宋" w:eastAsia="仿宋" w:cs="Times New Roman"/>
          <w:sz w:val="32"/>
          <w:szCs w:val="32"/>
        </w:rPr>
        <w:t xml:space="preserve">  学名: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Medicago sativa </w:t>
      </w:r>
      <w:r>
        <w:rPr>
          <w:rFonts w:ascii="Times New Roman" w:hAnsi="Times New Roman" w:cs="Times New Roman"/>
          <w:iCs/>
          <w:sz w:val="32"/>
          <w:szCs w:val="32"/>
        </w:rPr>
        <w:t>L. ‘ Jimu 2’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32B9A35"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品种类型：育成品种  </w:t>
      </w:r>
    </w:p>
    <w:p w14:paraId="35101DAF"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编    号：</w:t>
      </w:r>
      <w:r>
        <w:rPr>
          <w:rFonts w:ascii="仿宋" w:hAnsi="仿宋" w:eastAsia="仿宋" w:cs="Times New Roman"/>
          <w:sz w:val="32"/>
          <w:szCs w:val="32"/>
        </w:rPr>
        <w:t>吉</w:t>
      </w:r>
      <w:r>
        <w:rPr>
          <w:rFonts w:hint="eastAsia" w:ascii="仿宋" w:hAnsi="仿宋" w:eastAsia="仿宋" w:cs="Times New Roman"/>
          <w:sz w:val="32"/>
          <w:szCs w:val="32"/>
        </w:rPr>
        <w:t>S</w:t>
      </w:r>
      <w:r>
        <w:rPr>
          <w:rFonts w:ascii="仿宋" w:hAnsi="仿宋" w:eastAsia="仿宋" w:cs="Times New Roman"/>
          <w:sz w:val="32"/>
          <w:szCs w:val="32"/>
        </w:rPr>
        <w:t>-</w:t>
      </w:r>
      <w:r>
        <w:rPr>
          <w:rFonts w:hint="eastAsia" w:ascii="仿宋" w:hAnsi="仿宋" w:eastAsia="仿宋" w:cs="Times New Roman"/>
          <w:sz w:val="32"/>
          <w:szCs w:val="32"/>
        </w:rPr>
        <w:t>BV-</w:t>
      </w:r>
      <w:r>
        <w:rPr>
          <w:rFonts w:ascii="仿宋" w:hAnsi="仿宋" w:eastAsia="仿宋" w:cs="Times New Roman"/>
          <w:sz w:val="32"/>
          <w:szCs w:val="32"/>
        </w:rPr>
        <w:t>MS</w:t>
      </w:r>
      <w:r>
        <w:rPr>
          <w:rFonts w:hint="eastAsia" w:ascii="仿宋" w:hAnsi="仿宋" w:eastAsia="仿宋" w:cs="Times New Roman"/>
          <w:sz w:val="32"/>
          <w:szCs w:val="32"/>
        </w:rPr>
        <w:t>-00</w:t>
      </w:r>
      <w:r>
        <w:rPr>
          <w:rFonts w:ascii="仿宋" w:hAnsi="仿宋" w:eastAsia="仿宋" w:cs="Times New Roman"/>
          <w:sz w:val="32"/>
          <w:szCs w:val="32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-202</w:t>
      </w:r>
      <w:r>
        <w:rPr>
          <w:rFonts w:ascii="仿宋" w:hAnsi="仿宋" w:eastAsia="仿宋" w:cs="Times New Roman"/>
          <w:sz w:val="32"/>
          <w:szCs w:val="32"/>
        </w:rPr>
        <w:t>4</w:t>
      </w:r>
    </w:p>
    <w:p w14:paraId="0AC7A232"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申报单位：吉林农业大学、白城市畜牧科学研究院</w:t>
      </w:r>
    </w:p>
    <w:p w14:paraId="27A621D2">
      <w:pPr>
        <w:ind w:left="1280" w:hanging="1280" w:hangingChars="400"/>
        <w:rPr>
          <w:rFonts w:ascii="宋体" w:hAnsi="Courier New" w:eastAsia="宋体" w:cs="宋体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选育人：</w:t>
      </w:r>
      <w:r>
        <w:rPr>
          <w:rFonts w:hint="eastAsia" w:ascii="仿宋" w:hAnsi="仿宋" w:eastAsia="仿宋" w:cs="宋体"/>
          <w:sz w:val="32"/>
          <w:szCs w:val="32"/>
        </w:rPr>
        <w:t>徐博、田雨、张南翼、王迪、</w:t>
      </w:r>
      <w:r>
        <w:rPr>
          <w:rFonts w:ascii="仿宋" w:hAnsi="仿宋" w:eastAsia="仿宋" w:cs="宋体"/>
          <w:sz w:val="32"/>
          <w:szCs w:val="32"/>
        </w:rPr>
        <w:t xml:space="preserve"> 韩东辰</w:t>
      </w:r>
      <w:r>
        <w:rPr>
          <w:rFonts w:hint="eastAsia" w:ascii="仿宋" w:hAnsi="仿宋" w:eastAsia="仿宋" w:cs="宋体"/>
          <w:sz w:val="32"/>
          <w:szCs w:val="32"/>
        </w:rPr>
        <w:t xml:space="preserve"> </w:t>
      </w:r>
    </w:p>
    <w:p w14:paraId="0F673468"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品种特性</w:t>
      </w:r>
    </w:p>
    <w:p w14:paraId="054962AF"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吉苜</w:t>
      </w:r>
      <w:r>
        <w:rPr>
          <w:rFonts w:ascii="仿宋" w:hAnsi="仿宋" w:eastAsia="仿宋" w:cs="Times New Roman"/>
          <w:sz w:val="32"/>
          <w:szCs w:val="32"/>
        </w:rPr>
        <w:t>2号紫花苜蓿为豆科苜蓿属多年生草本植物，株型直立，株高105～115cm，直根系，根系发达；茎多四棱型，绿色；三出羽状复叶，叶片</w:t>
      </w:r>
      <w:r>
        <w:rPr>
          <w:rFonts w:hint="eastAsia" w:ascii="仿宋" w:hAnsi="仿宋" w:eastAsia="仿宋" w:cs="Times New Roman"/>
          <w:sz w:val="32"/>
          <w:szCs w:val="32"/>
        </w:rPr>
        <w:t>长卵圆形，</w:t>
      </w:r>
      <w:r>
        <w:rPr>
          <w:rFonts w:ascii="仿宋" w:hAnsi="仿宋" w:eastAsia="仿宋" w:cs="Times New Roman"/>
          <w:sz w:val="32"/>
          <w:szCs w:val="32"/>
        </w:rPr>
        <w:t xml:space="preserve"> 叶缘有锯齿无毛， 长 2～3cm；总状花序腋生，由 15～30 个</w:t>
      </w:r>
      <w:r>
        <w:rPr>
          <w:rFonts w:hint="eastAsia" w:ascii="仿宋" w:hAnsi="仿宋" w:eastAsia="仿宋" w:cs="Times New Roman"/>
          <w:sz w:val="32"/>
          <w:szCs w:val="32"/>
        </w:rPr>
        <w:t>小花组成，长约</w:t>
      </w:r>
      <w:r>
        <w:rPr>
          <w:rFonts w:ascii="仿宋" w:hAnsi="仿宋" w:eastAsia="仿宋" w:cs="Times New Roman"/>
          <w:sz w:val="32"/>
          <w:szCs w:val="32"/>
        </w:rPr>
        <w:t>8 mm，蝶型花冠，紫色花，异花授粉；荚果螺旋状卷曲，每</w:t>
      </w:r>
      <w:r>
        <w:rPr>
          <w:rFonts w:hint="eastAsia" w:ascii="仿宋" w:hAnsi="仿宋" w:eastAsia="仿宋" w:cs="Times New Roman"/>
          <w:sz w:val="32"/>
          <w:szCs w:val="32"/>
        </w:rPr>
        <w:t>荚含种子</w:t>
      </w:r>
      <w:r>
        <w:rPr>
          <w:rFonts w:ascii="仿宋" w:hAnsi="仿宋" w:eastAsia="仿宋" w:cs="Times New Roman"/>
          <w:sz w:val="32"/>
          <w:szCs w:val="32"/>
        </w:rPr>
        <w:t>5～9粒，肾型浅黄色， 长约2 mm，千粒重 2.2～2.4g左右。吉苜2号紫花苜蓿在黑钙土、 轻度盐碱化草甸土壤条件下均可建植，再生性好，</w:t>
      </w:r>
      <w:r>
        <w:rPr>
          <w:rFonts w:hint="eastAsia" w:ascii="仿宋" w:hAnsi="仿宋" w:eastAsia="仿宋" w:cs="Times New Roman"/>
          <w:sz w:val="32"/>
          <w:szCs w:val="32"/>
        </w:rPr>
        <w:t>生育期</w:t>
      </w:r>
      <w:r>
        <w:rPr>
          <w:rFonts w:ascii="仿宋" w:hAnsi="仿宋" w:eastAsia="仿宋" w:cs="Times New Roman"/>
          <w:sz w:val="32"/>
          <w:szCs w:val="32"/>
        </w:rPr>
        <w:t>120天左右。干草产量显著高于最优亲本公农5号和龙牧803紫花苜</w:t>
      </w:r>
      <w:r>
        <w:rPr>
          <w:rFonts w:hint="eastAsia" w:ascii="仿宋" w:hAnsi="仿宋" w:eastAsia="仿宋" w:cs="Times New Roman"/>
          <w:sz w:val="32"/>
          <w:szCs w:val="32"/>
        </w:rPr>
        <w:t>蓿。其适应性强，</w:t>
      </w:r>
      <w:r>
        <w:rPr>
          <w:rFonts w:ascii="仿宋" w:hAnsi="仿宋" w:eastAsia="仿宋" w:cs="Times New Roman"/>
          <w:sz w:val="32"/>
          <w:szCs w:val="32"/>
        </w:rPr>
        <w:t xml:space="preserve"> 生长速度快，再生能力强。花粉育性100%恢复，种子产</w:t>
      </w:r>
      <w:r>
        <w:rPr>
          <w:rFonts w:hint="eastAsia" w:ascii="仿宋" w:hAnsi="仿宋" w:eastAsia="仿宋" w:cs="Times New Roman"/>
          <w:sz w:val="32"/>
          <w:szCs w:val="32"/>
        </w:rPr>
        <w:t>量</w:t>
      </w:r>
      <w:r>
        <w:rPr>
          <w:rFonts w:ascii="仿宋" w:hAnsi="仿宋" w:eastAsia="仿宋" w:cs="Times New Roman"/>
          <w:sz w:val="32"/>
          <w:szCs w:val="32"/>
        </w:rPr>
        <w:t>285.97 kg/hm</w:t>
      </w:r>
      <w:r>
        <w:rPr>
          <w:rFonts w:ascii="仿宋" w:hAnsi="仿宋" w:eastAsia="仿宋" w:cs="Times New Roman"/>
          <w:sz w:val="32"/>
          <w:szCs w:val="32"/>
          <w:vertAlign w:val="superscript"/>
        </w:rPr>
        <w:t>2</w:t>
      </w:r>
      <w:r>
        <w:rPr>
          <w:rFonts w:ascii="仿宋" w:hAnsi="仿宋" w:eastAsia="仿宋" w:cs="Times New Roman"/>
          <w:sz w:val="32"/>
          <w:szCs w:val="32"/>
        </w:rPr>
        <w:t xml:space="preserve"> 。</w:t>
      </w:r>
    </w:p>
    <w:p w14:paraId="312F29E9"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主要用途</w:t>
      </w:r>
    </w:p>
    <w:p w14:paraId="2204C048"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主要用于人工草地建植，</w:t>
      </w:r>
      <w:r>
        <w:rPr>
          <w:rFonts w:ascii="仿宋" w:hAnsi="仿宋" w:eastAsia="仿宋" w:cs="Times New Roman"/>
          <w:sz w:val="32"/>
          <w:szCs w:val="32"/>
        </w:rPr>
        <w:t xml:space="preserve"> 也可用于退化草原改良及水土保持等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 w14:paraId="56EF1818"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栽培技术要点</w:t>
      </w:r>
    </w:p>
    <w:p w14:paraId="01B92A15"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春、夏季均可播种。条播，</w:t>
      </w:r>
      <w:r>
        <w:rPr>
          <w:rFonts w:ascii="仿宋" w:hAnsi="仿宋" w:eastAsia="仿宋" w:cs="Times New Roman"/>
          <w:sz w:val="32"/>
          <w:szCs w:val="32"/>
        </w:rPr>
        <w:t>行距为15cm，土壤黏重地区播深1.0～2.0cm，</w:t>
      </w:r>
      <w:r>
        <w:rPr>
          <w:rFonts w:hint="eastAsia" w:ascii="仿宋" w:hAnsi="仿宋" w:eastAsia="仿宋" w:cs="Times New Roman"/>
          <w:sz w:val="32"/>
          <w:szCs w:val="32"/>
        </w:rPr>
        <w:t>沙土地区为</w:t>
      </w:r>
      <w:r>
        <w:rPr>
          <w:rFonts w:ascii="仿宋" w:hAnsi="仿宋" w:eastAsia="仿宋" w:cs="Times New Roman"/>
          <w:sz w:val="32"/>
          <w:szCs w:val="32"/>
        </w:rPr>
        <w:t xml:space="preserve"> 2～3cm,产草田，一般播种量为22.5 kg/hm</w:t>
      </w:r>
      <w:r>
        <w:rPr>
          <w:rFonts w:ascii="仿宋" w:hAnsi="仿宋" w:eastAsia="仿宋" w:cs="Times New Roman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  <w:r>
        <w:rPr>
          <w:rFonts w:ascii="仿宋" w:hAnsi="仿宋" w:eastAsia="仿宋" w:cs="Times New Roman"/>
          <w:sz w:val="32"/>
          <w:szCs w:val="32"/>
        </w:rPr>
        <w:t>繁种田，适宜播</w:t>
      </w:r>
      <w:r>
        <w:rPr>
          <w:rFonts w:hint="eastAsia" w:ascii="仿宋" w:hAnsi="仿宋" w:eastAsia="仿宋" w:cs="Times New Roman"/>
          <w:sz w:val="32"/>
          <w:szCs w:val="32"/>
        </w:rPr>
        <w:t>量控制在</w:t>
      </w:r>
      <w:r>
        <w:rPr>
          <w:rFonts w:ascii="仿宋" w:hAnsi="仿宋" w:eastAsia="仿宋" w:cs="Times New Roman"/>
          <w:sz w:val="32"/>
          <w:szCs w:val="32"/>
        </w:rPr>
        <w:t>7.5 kg/hm</w:t>
      </w:r>
      <w:r>
        <w:rPr>
          <w:rFonts w:ascii="仿宋" w:hAnsi="仿宋" w:eastAsia="仿宋" w:cs="Times New Roman"/>
          <w:sz w:val="32"/>
          <w:szCs w:val="32"/>
          <w:vertAlign w:val="superscript"/>
        </w:rPr>
        <w:t>2</w:t>
      </w:r>
      <w:r>
        <w:rPr>
          <w:rFonts w:ascii="仿宋" w:hAnsi="仿宋" w:eastAsia="仿宋" w:cs="Times New Roman"/>
          <w:sz w:val="32"/>
          <w:szCs w:val="32"/>
        </w:rPr>
        <w:t>,行距 65cm。吉林省西部及类似地区，为不影响越冬，</w:t>
      </w:r>
      <w:r>
        <w:rPr>
          <w:rFonts w:hint="eastAsia" w:ascii="仿宋" w:hAnsi="仿宋" w:eastAsia="仿宋" w:cs="Times New Roman"/>
          <w:sz w:val="32"/>
          <w:szCs w:val="32"/>
        </w:rPr>
        <w:t>播种应早于</w:t>
      </w:r>
      <w:r>
        <w:rPr>
          <w:rFonts w:ascii="仿宋" w:hAnsi="仿宋" w:eastAsia="仿宋" w:cs="Times New Roman"/>
          <w:sz w:val="32"/>
          <w:szCs w:val="32"/>
        </w:rPr>
        <w:t>7月20日。当年春季播种可刈割2茬，二年生以上苜蓿草地一</w:t>
      </w:r>
      <w:r>
        <w:rPr>
          <w:rFonts w:hint="eastAsia" w:ascii="仿宋" w:hAnsi="仿宋" w:eastAsia="仿宋" w:cs="Times New Roman"/>
          <w:sz w:val="32"/>
          <w:szCs w:val="32"/>
        </w:rPr>
        <w:t>年可刈割</w:t>
      </w:r>
      <w:r>
        <w:rPr>
          <w:rFonts w:ascii="仿宋" w:hAnsi="仿宋" w:eastAsia="仿宋" w:cs="Times New Roman"/>
          <w:sz w:val="32"/>
          <w:szCs w:val="32"/>
        </w:rPr>
        <w:t>3茬。在苜蓿苗期易受杂草危害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ascii="仿宋" w:hAnsi="仿宋" w:eastAsia="仿宋" w:cs="Times New Roman"/>
          <w:sz w:val="32"/>
          <w:szCs w:val="32"/>
        </w:rPr>
        <w:t>应根据田间杂 草种类，可采用</w:t>
      </w:r>
      <w:r>
        <w:rPr>
          <w:rFonts w:hint="eastAsia" w:ascii="仿宋" w:hAnsi="仿宋" w:eastAsia="仿宋" w:cs="Times New Roman"/>
          <w:sz w:val="32"/>
          <w:szCs w:val="32"/>
        </w:rPr>
        <w:t>咪唑乙烟酸和苜草净进行化学除草。如田间发现虫害应采</w:t>
      </w:r>
      <w:r>
        <w:rPr>
          <w:rFonts w:ascii="仿宋" w:hAnsi="仿宋" w:eastAsia="仿宋" w:cs="Times New Roman"/>
          <w:sz w:val="32"/>
          <w:szCs w:val="32"/>
        </w:rPr>
        <w:t xml:space="preserve"> 用低毒、低残</w:t>
      </w:r>
      <w:r>
        <w:rPr>
          <w:rFonts w:hint="eastAsia" w:ascii="仿宋" w:hAnsi="仿宋" w:eastAsia="仿宋" w:cs="Times New Roman"/>
          <w:sz w:val="32"/>
          <w:szCs w:val="32"/>
        </w:rPr>
        <w:t>留、高效农药及时喷洒防治。</w:t>
      </w:r>
    </w:p>
    <w:p w14:paraId="0E038D9D"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适宜推广区域</w:t>
      </w:r>
    </w:p>
    <w:p w14:paraId="725F41F6"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适宜在吉林中部和西部地区推广种植。</w:t>
      </w:r>
    </w:p>
    <w:p w14:paraId="65A3D647"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6.</w:t>
      </w:r>
      <w:r>
        <w:rPr>
          <w:rFonts w:hint="eastAsia" w:ascii="黑体" w:hAnsi="黑体" w:eastAsia="黑体" w:cs="Times New Roman"/>
          <w:sz w:val="32"/>
          <w:szCs w:val="32"/>
        </w:rPr>
        <w:t>‘林科</w:t>
      </w:r>
      <w:r>
        <w:rPr>
          <w:rFonts w:ascii="黑体" w:hAnsi="黑体" w:eastAsia="黑体" w:cs="Times New Roman"/>
          <w:sz w:val="32"/>
          <w:szCs w:val="32"/>
        </w:rPr>
        <w:t xml:space="preserve"> 1 号</w:t>
      </w:r>
      <w:r>
        <w:rPr>
          <w:rFonts w:hint="eastAsia" w:ascii="黑体" w:hAnsi="黑体" w:eastAsia="黑体" w:cs="Times New Roman"/>
          <w:sz w:val="32"/>
          <w:szCs w:val="32"/>
        </w:rPr>
        <w:t>’</w:t>
      </w:r>
      <w:r>
        <w:rPr>
          <w:rFonts w:ascii="黑体" w:hAnsi="黑体" w:eastAsia="黑体" w:cs="Times New Roman"/>
          <w:sz w:val="32"/>
          <w:szCs w:val="32"/>
        </w:rPr>
        <w:t>羊草</w:t>
      </w:r>
    </w:p>
    <w:p w14:paraId="7B8BFBC2"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草种名称：羊草  学名</w:t>
      </w:r>
      <w:r>
        <w:rPr>
          <w:rFonts w:ascii="仿宋" w:hAnsi="仿宋" w:eastAsia="仿宋" w:cs="Times New Roman"/>
          <w:sz w:val="32"/>
          <w:szCs w:val="32"/>
        </w:rPr>
        <w:t>：</w:t>
      </w:r>
      <w:r>
        <w:rPr>
          <w:rFonts w:ascii="Times New Roman" w:hAnsi="Times New Roman" w:cs="Times New Roman"/>
          <w:i/>
          <w:iCs/>
          <w:sz w:val="32"/>
          <w:szCs w:val="32"/>
        </w:rPr>
        <w:t>Leymus chinensis</w:t>
      </w:r>
      <w:r>
        <w:rPr>
          <w:rFonts w:ascii="Times New Roman" w:hAnsi="Times New Roman" w:cs="Times New Roman"/>
          <w:iCs/>
          <w:sz w:val="32"/>
          <w:szCs w:val="32"/>
        </w:rPr>
        <w:t xml:space="preserve"> (Trin.) Tzvel. cv. ‘Lin ke1’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E047AEE"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品种类型：</w:t>
      </w:r>
      <w:r>
        <w:rPr>
          <w:rFonts w:hint="eastAsia" w:ascii="仿宋" w:hAnsi="仿宋" w:eastAsia="仿宋" w:cs="宋体"/>
          <w:sz w:val="32"/>
          <w:szCs w:val="32"/>
        </w:rPr>
        <w:t xml:space="preserve">育成品种 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 w14:paraId="0735730E"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编    号：</w:t>
      </w:r>
      <w:r>
        <w:rPr>
          <w:rFonts w:ascii="仿宋" w:hAnsi="仿宋" w:eastAsia="仿宋" w:cs="Times New Roman"/>
          <w:sz w:val="32"/>
          <w:szCs w:val="32"/>
        </w:rPr>
        <w:t>吉</w:t>
      </w:r>
      <w:r>
        <w:rPr>
          <w:rFonts w:hint="eastAsia" w:ascii="仿宋" w:hAnsi="仿宋" w:eastAsia="仿宋" w:cs="Times New Roman"/>
          <w:sz w:val="32"/>
          <w:szCs w:val="32"/>
        </w:rPr>
        <w:t>S</w:t>
      </w:r>
      <w:r>
        <w:rPr>
          <w:rFonts w:ascii="仿宋" w:hAnsi="仿宋" w:eastAsia="仿宋" w:cs="Times New Roman"/>
          <w:sz w:val="32"/>
          <w:szCs w:val="32"/>
        </w:rPr>
        <w:t>-BV</w:t>
      </w:r>
      <w:r>
        <w:rPr>
          <w:rFonts w:hint="eastAsia" w:ascii="仿宋" w:hAnsi="仿宋" w:eastAsia="仿宋" w:cs="Times New Roman"/>
          <w:sz w:val="32"/>
          <w:szCs w:val="32"/>
        </w:rPr>
        <w:t>-</w:t>
      </w:r>
      <w:r>
        <w:rPr>
          <w:rFonts w:ascii="仿宋" w:hAnsi="仿宋" w:eastAsia="仿宋" w:cs="Times New Roman"/>
          <w:sz w:val="32"/>
          <w:szCs w:val="32"/>
        </w:rPr>
        <w:t>LCHI</w:t>
      </w:r>
      <w:r>
        <w:rPr>
          <w:rFonts w:hint="eastAsia" w:ascii="仿宋" w:hAnsi="仿宋" w:eastAsia="仿宋" w:cs="Times New Roman"/>
          <w:sz w:val="32"/>
          <w:szCs w:val="32"/>
        </w:rPr>
        <w:t>-00</w:t>
      </w:r>
      <w:r>
        <w:rPr>
          <w:rFonts w:ascii="仿宋" w:hAnsi="仿宋" w:eastAsia="仿宋" w:cs="Times New Roman"/>
          <w:sz w:val="32"/>
          <w:szCs w:val="32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-202</w:t>
      </w:r>
      <w:r>
        <w:rPr>
          <w:rFonts w:ascii="仿宋" w:hAnsi="仿宋" w:eastAsia="仿宋" w:cs="Times New Roman"/>
          <w:sz w:val="32"/>
          <w:szCs w:val="32"/>
        </w:rPr>
        <w:t>4</w:t>
      </w:r>
    </w:p>
    <w:p w14:paraId="7308123B">
      <w:pPr>
        <w:ind w:left="1440" w:hanging="1440" w:hangingChars="45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申报单位：</w:t>
      </w:r>
      <w:r>
        <w:rPr>
          <w:rFonts w:hint="eastAsia" w:ascii="仿宋" w:hAnsi="仿宋" w:eastAsia="仿宋" w:cs="宋体"/>
          <w:sz w:val="32"/>
          <w:szCs w:val="32"/>
        </w:rPr>
        <w:t>吉林省林业科学研究院（吉林省林业生物防治中心站）</w:t>
      </w:r>
    </w:p>
    <w:p w14:paraId="6A4373EE">
      <w:pPr>
        <w:ind w:left="1440" w:hanging="1440" w:hangingChars="4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选育人：张义飞、潘艳艳、赵吉胜、杨航、任皎、钟鑫、李想、程莹</w:t>
      </w:r>
      <w:r>
        <w:rPr>
          <w:rFonts w:ascii="仿宋" w:hAnsi="仿宋" w:eastAsia="仿宋" w:cs="Times New Roman"/>
          <w:sz w:val="32"/>
          <w:szCs w:val="32"/>
        </w:rPr>
        <w:t xml:space="preserve">  </w:t>
      </w:r>
    </w:p>
    <w:p w14:paraId="24D1AA83">
      <w:pPr>
        <w:spacing w:line="360" w:lineRule="auto"/>
        <w:ind w:left="1600" w:hanging="1600" w:hangingChars="5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品种特性</w:t>
      </w:r>
      <w:r>
        <w:rPr>
          <w:rFonts w:ascii="仿宋" w:hAnsi="仿宋" w:eastAsia="仿宋" w:cs="Times New Roman"/>
          <w:kern w:val="0"/>
          <w:sz w:val="32"/>
          <w:szCs w:val="32"/>
        </w:rPr>
        <w:t>：</w:t>
      </w:r>
    </w:p>
    <w:p w14:paraId="196897EF">
      <w:pPr>
        <w:spacing w:line="360" w:lineRule="auto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本品种羊草属于多年生禾本科草本植物，株高100cm左右，地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下具有发达横走根茎，根茎上有节，游击型分蘖，无性繁殖能力强，形成强大的须根系。茎秆直立，其伸长节具</w:t>
      </w:r>
      <w:r>
        <w:rPr>
          <w:rFonts w:ascii="仿宋" w:hAnsi="仿宋" w:eastAsia="仿宋" w:cs="Times New Roman"/>
          <w:kern w:val="0"/>
          <w:sz w:val="32"/>
          <w:szCs w:val="32"/>
        </w:rPr>
        <w:t>3</w:t>
      </w:r>
      <w:r>
        <w:rPr>
          <w:rFonts w:ascii="仿宋" w:hAnsi="仿宋" w:eastAsia="仿宋" w:cs="Times New Roman"/>
          <w:sz w:val="32"/>
          <w:szCs w:val="32"/>
        </w:rPr>
        <w:t>～</w:t>
      </w:r>
      <w:r>
        <w:rPr>
          <w:rFonts w:ascii="仿宋" w:hAnsi="仿宋" w:eastAsia="仿宋" w:cs="Times New Roman"/>
          <w:kern w:val="0"/>
          <w:sz w:val="32"/>
          <w:szCs w:val="32"/>
        </w:rPr>
        <w:t>4节。羊草叶片扁平展开，质硬而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厚，黄绿色。叶长</w:t>
      </w:r>
      <w:r>
        <w:rPr>
          <w:rFonts w:ascii="仿宋" w:hAnsi="仿宋" w:eastAsia="仿宋" w:cs="Times New Roman"/>
          <w:kern w:val="0"/>
          <w:sz w:val="32"/>
          <w:szCs w:val="32"/>
        </w:rPr>
        <w:t>15-30cm，宽3-8cm。穗状花序，穗长13-27cm，小穗单生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或孪生，每穗小花</w:t>
      </w:r>
      <w:r>
        <w:rPr>
          <w:rFonts w:ascii="仿宋" w:hAnsi="仿宋" w:eastAsia="仿宋" w:cs="Times New Roman"/>
          <w:kern w:val="0"/>
          <w:sz w:val="32"/>
          <w:szCs w:val="32"/>
        </w:rPr>
        <w:t>5-9朵。花、果期为5月中旬-7月上中旬，种子千粒重约2.25g，种子产量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约</w:t>
      </w:r>
      <w:r>
        <w:rPr>
          <w:rFonts w:ascii="仿宋" w:hAnsi="仿宋" w:eastAsia="仿宋" w:cs="Times New Roman"/>
          <w:kern w:val="0"/>
          <w:sz w:val="32"/>
          <w:szCs w:val="32"/>
        </w:rPr>
        <w:t>200kg/hm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2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 。羊草为风媒花，属于异花授粉，具有根茎繁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殖和种子两种繁殖方式。该品种羊草具有高产、优质的特点，其抗逆性、适应性和分蘖能力较强，该品种还具有较好的草地修复能力，能够有效防止草原退化，保护生态环境，在盐碱和干旱的生境中建植并保持稳产。羊草播种当年基本不能抽穗，第</w:t>
      </w:r>
      <w:r>
        <w:rPr>
          <w:rFonts w:ascii="仿宋" w:hAnsi="仿宋" w:eastAsia="仿宋" w:cs="Times New Roman"/>
          <w:kern w:val="0"/>
          <w:sz w:val="32"/>
          <w:szCs w:val="32"/>
        </w:rPr>
        <w:t>2年种子才能成熟。该品种返青早，在吉林省松原市4月中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上旬左右即可返青，</w:t>
      </w:r>
      <w:r>
        <w:rPr>
          <w:rFonts w:ascii="仿宋" w:hAnsi="仿宋" w:eastAsia="仿宋" w:cs="Times New Roman"/>
          <w:kern w:val="0"/>
          <w:sz w:val="32"/>
          <w:szCs w:val="32"/>
        </w:rPr>
        <w:t>7月上旬种子成熟，生育天数90天左右。</w:t>
      </w:r>
    </w:p>
    <w:p w14:paraId="60109813"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主要用途</w:t>
      </w:r>
    </w:p>
    <w:p w14:paraId="2008E507">
      <w:pPr>
        <w:spacing w:line="360" w:lineRule="auto"/>
        <w:ind w:left="105" w:leftChars="50" w:firstLine="480" w:firstLineChars="15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林科</w:t>
      </w:r>
      <w:r>
        <w:rPr>
          <w:rFonts w:ascii="仿宋" w:hAnsi="仿宋" w:eastAsia="仿宋" w:cs="Times New Roman"/>
          <w:kern w:val="0"/>
          <w:sz w:val="32"/>
          <w:szCs w:val="32"/>
        </w:rPr>
        <w:t>1号羊草为禾本科赖草属多年生植物，本品种主要用作牛羊等家畜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的饲草用料，也可以用于羊草人工草地的建立，以及盐碱退化草地的生态修复。</w:t>
      </w:r>
    </w:p>
    <w:p w14:paraId="3A213DE4">
      <w:pPr>
        <w:spacing w:line="360" w:lineRule="auto"/>
        <w:ind w:left="160" w:hanging="160" w:hangingChars="5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栽培技术要点</w:t>
      </w:r>
    </w:p>
    <w:p w14:paraId="4CE75F02">
      <w:pPr>
        <w:spacing w:line="360" w:lineRule="auto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1.选地与整地：要求精细耕耙整地，使土地平整细软，机械或人工松土，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耙平，松土深度</w:t>
      </w:r>
      <w:r>
        <w:rPr>
          <w:rFonts w:ascii="仿宋" w:hAnsi="仿宋" w:eastAsia="仿宋" w:cs="Times New Roman"/>
          <w:kern w:val="0"/>
          <w:sz w:val="32"/>
          <w:szCs w:val="32"/>
        </w:rPr>
        <w:t>15cm左右。</w:t>
      </w:r>
    </w:p>
    <w:p w14:paraId="75E416A6">
      <w:pPr>
        <w:spacing w:line="360" w:lineRule="auto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2.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播种</w:t>
      </w:r>
      <w:r>
        <w:rPr>
          <w:rFonts w:ascii="仿宋" w:hAnsi="仿宋" w:eastAsia="仿宋" w:cs="Times New Roman"/>
          <w:kern w:val="0"/>
          <w:sz w:val="32"/>
          <w:szCs w:val="32"/>
        </w:rPr>
        <w:t>期：本品种可以在4-10月份任何时期内均可播种，但以雨季到来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前的</w:t>
      </w:r>
      <w:r>
        <w:rPr>
          <w:rFonts w:ascii="仿宋" w:hAnsi="仿宋" w:eastAsia="仿宋" w:cs="Times New Roman"/>
          <w:kern w:val="0"/>
          <w:sz w:val="32"/>
          <w:szCs w:val="32"/>
        </w:rPr>
        <w:t>6月份或者在10月播种为宜。</w:t>
      </w:r>
    </w:p>
    <w:p w14:paraId="71F7FB1E">
      <w:pPr>
        <w:spacing w:line="360" w:lineRule="auto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3.播种方式及播种量：采用人工撒播，播种深度为2-3cm，播种量为45kg/hm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2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 ，播种后用镇压器压实。</w:t>
      </w:r>
    </w:p>
    <w:p w14:paraId="5AD0B53A">
      <w:pPr>
        <w:spacing w:line="360" w:lineRule="auto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4.施肥：播种的同时，施用基肥，施肥种类以氮肥为主，也可用微生物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菌肥作种肥，每公顷施微生物菌肥</w:t>
      </w:r>
      <w:r>
        <w:rPr>
          <w:rFonts w:ascii="仿宋" w:hAnsi="仿宋" w:eastAsia="仿宋" w:cs="Times New Roman"/>
          <w:kern w:val="0"/>
          <w:sz w:val="32"/>
          <w:szCs w:val="32"/>
        </w:rPr>
        <w:t>1吨为宜。</w:t>
      </w:r>
    </w:p>
    <w:p w14:paraId="4BAE97D9">
      <w:pPr>
        <w:spacing w:line="360" w:lineRule="auto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5.田间管理 ：春季播种的羊草建议在播种后根据实际降雨情况进灌溉，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进行喷灌或滴灌，保证羊草的出苗率。秋季播种后无需进行灌溉，第二年春季出苗后根据实际降雨情况进行水分补充，进行喷灌或滴灌。播种当年初期，生长十分缓慢，应及时除草以保证其正常。第二年后由于生长速度相对较快，可较快覆盖地面，根据田间情况，适当做好杂草防除工作。种子生产田为提高抽穗率，应以秋季</w:t>
      </w:r>
      <w:r>
        <w:rPr>
          <w:rFonts w:ascii="仿宋" w:hAnsi="仿宋" w:eastAsia="仿宋" w:cs="Times New Roman"/>
          <w:kern w:val="0"/>
          <w:sz w:val="32"/>
          <w:szCs w:val="32"/>
        </w:rPr>
        <w:t>8-9月份施肥和补水为主，春季5月份施肥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和补水为辅，施肥以氮肥为主，施肥用生理中性的氮肥尿素等，尿素使用量</w:t>
      </w:r>
      <w:r>
        <w:rPr>
          <w:rFonts w:ascii="仿宋" w:hAnsi="仿宋" w:eastAsia="仿宋" w:cs="Times New Roman"/>
          <w:kern w:val="0"/>
          <w:sz w:val="32"/>
          <w:szCs w:val="32"/>
        </w:rPr>
        <w:t>90-120kg/hm</w:t>
      </w:r>
      <w:r>
        <w:rPr>
          <w:rFonts w:ascii="Calibri" w:hAnsi="Calibri" w:eastAsia="仿宋" w:cs="Calibri"/>
          <w:kern w:val="0"/>
          <w:sz w:val="32"/>
          <w:szCs w:val="32"/>
        </w:rPr>
        <w:t>²</w:t>
      </w:r>
      <w:r>
        <w:rPr>
          <w:rFonts w:ascii="仿宋" w:hAnsi="仿宋" w:eastAsia="仿宋" w:cs="Times New Roman"/>
          <w:kern w:val="0"/>
          <w:sz w:val="32"/>
          <w:szCs w:val="32"/>
        </w:rPr>
        <w:t>。</w:t>
      </w:r>
    </w:p>
    <w:p w14:paraId="3C4A2A3D">
      <w:pPr>
        <w:spacing w:line="360" w:lineRule="auto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6.刈割与利用：羊草出苗应及时剔除杂草，春播羊草当年7-8月份及秋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播羊草第二年的</w:t>
      </w:r>
      <w:r>
        <w:rPr>
          <w:rFonts w:ascii="仿宋" w:hAnsi="仿宋" w:eastAsia="仿宋" w:cs="Times New Roman"/>
          <w:kern w:val="0"/>
          <w:sz w:val="32"/>
          <w:szCs w:val="32"/>
        </w:rPr>
        <w:t>8-9月份进行收割；种子田要在7月上中旬穗变黄后，种子脱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落前，及时进行收获、脱粒和净度分析及保存，过迟收获，导致种子脱落。羊草刈割时应保持</w:t>
      </w:r>
      <w:r>
        <w:rPr>
          <w:rFonts w:ascii="仿宋" w:hAnsi="仿宋" w:eastAsia="仿宋" w:cs="Times New Roman"/>
          <w:kern w:val="0"/>
          <w:sz w:val="32"/>
          <w:szCs w:val="32"/>
        </w:rPr>
        <w:t>6 cm的留茬高度。羊草可以用做青贮、调制干草、制作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草颗粒等草产品</w:t>
      </w:r>
    </w:p>
    <w:p w14:paraId="4582ECB3"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适宜推广区域</w:t>
      </w:r>
    </w:p>
    <w:p w14:paraId="2B2FA972">
      <w:pPr>
        <w:pStyle w:val="14"/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该品种适宜种植于吉林省西部盐碱化草地区域 </w:t>
      </w:r>
    </w:p>
    <w:p w14:paraId="69904556">
      <w:pPr>
        <w:spacing w:line="360" w:lineRule="auto"/>
        <w:rPr>
          <w:rFonts w:ascii="仿宋" w:hAnsi="仿宋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760905"/>
      <w:docPartObj>
        <w:docPartGallery w:val="AutoText"/>
      </w:docPartObj>
    </w:sdtPr>
    <w:sdtEndPr>
      <w:rPr>
        <w:sz w:val="28"/>
        <w:szCs w:val="28"/>
      </w:rPr>
    </w:sdtEndPr>
    <w:sdtContent>
      <w:p w14:paraId="267EFFC5">
        <w:pPr>
          <w:pStyle w:val="4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15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— </w:t>
        </w:r>
      </w:p>
    </w:sdtContent>
  </w:sdt>
  <w:p w14:paraId="0B61190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51"/>
    <w:rsid w:val="0000444C"/>
    <w:rsid w:val="00060A64"/>
    <w:rsid w:val="00065990"/>
    <w:rsid w:val="00070784"/>
    <w:rsid w:val="000807FA"/>
    <w:rsid w:val="000D048C"/>
    <w:rsid w:val="000F472F"/>
    <w:rsid w:val="001042E1"/>
    <w:rsid w:val="00114D2E"/>
    <w:rsid w:val="0012248C"/>
    <w:rsid w:val="001342D4"/>
    <w:rsid w:val="00153A87"/>
    <w:rsid w:val="00157999"/>
    <w:rsid w:val="00165153"/>
    <w:rsid w:val="00181FB8"/>
    <w:rsid w:val="001A4EE1"/>
    <w:rsid w:val="001A53B1"/>
    <w:rsid w:val="001A7205"/>
    <w:rsid w:val="001A7B85"/>
    <w:rsid w:val="001D5BD5"/>
    <w:rsid w:val="001F1A7E"/>
    <w:rsid w:val="00212694"/>
    <w:rsid w:val="002236B1"/>
    <w:rsid w:val="00232D0E"/>
    <w:rsid w:val="002A3840"/>
    <w:rsid w:val="002B6A29"/>
    <w:rsid w:val="002C0C0A"/>
    <w:rsid w:val="002C7CC0"/>
    <w:rsid w:val="002D4EFA"/>
    <w:rsid w:val="002E3FCC"/>
    <w:rsid w:val="002E581F"/>
    <w:rsid w:val="00331645"/>
    <w:rsid w:val="00340D37"/>
    <w:rsid w:val="003C5884"/>
    <w:rsid w:val="003C7551"/>
    <w:rsid w:val="003D150C"/>
    <w:rsid w:val="003E4FB0"/>
    <w:rsid w:val="003F60C7"/>
    <w:rsid w:val="003F6B0B"/>
    <w:rsid w:val="0040139F"/>
    <w:rsid w:val="00481E01"/>
    <w:rsid w:val="004B0F81"/>
    <w:rsid w:val="004B2E6A"/>
    <w:rsid w:val="004E372C"/>
    <w:rsid w:val="005312D2"/>
    <w:rsid w:val="00535ED3"/>
    <w:rsid w:val="0053720C"/>
    <w:rsid w:val="00540586"/>
    <w:rsid w:val="0056320B"/>
    <w:rsid w:val="005A2B19"/>
    <w:rsid w:val="005A731E"/>
    <w:rsid w:val="00610A6A"/>
    <w:rsid w:val="006265DD"/>
    <w:rsid w:val="00666560"/>
    <w:rsid w:val="006766B3"/>
    <w:rsid w:val="00687AB1"/>
    <w:rsid w:val="00693E04"/>
    <w:rsid w:val="00697F62"/>
    <w:rsid w:val="006B0E61"/>
    <w:rsid w:val="006B1829"/>
    <w:rsid w:val="006B3298"/>
    <w:rsid w:val="006B6DB0"/>
    <w:rsid w:val="006C5C41"/>
    <w:rsid w:val="006D0706"/>
    <w:rsid w:val="006D3366"/>
    <w:rsid w:val="006F7CB6"/>
    <w:rsid w:val="00706F37"/>
    <w:rsid w:val="00710402"/>
    <w:rsid w:val="0072735D"/>
    <w:rsid w:val="00752374"/>
    <w:rsid w:val="00752864"/>
    <w:rsid w:val="00785B19"/>
    <w:rsid w:val="007A1AD0"/>
    <w:rsid w:val="007B1547"/>
    <w:rsid w:val="007E3FFB"/>
    <w:rsid w:val="00804A50"/>
    <w:rsid w:val="00810A66"/>
    <w:rsid w:val="0081651A"/>
    <w:rsid w:val="00822AD1"/>
    <w:rsid w:val="00827A8C"/>
    <w:rsid w:val="00833F78"/>
    <w:rsid w:val="008402E5"/>
    <w:rsid w:val="008562E5"/>
    <w:rsid w:val="008603DF"/>
    <w:rsid w:val="00863067"/>
    <w:rsid w:val="00871E89"/>
    <w:rsid w:val="00871F28"/>
    <w:rsid w:val="008A2EB7"/>
    <w:rsid w:val="008C0B37"/>
    <w:rsid w:val="008D7157"/>
    <w:rsid w:val="008F5846"/>
    <w:rsid w:val="009428F2"/>
    <w:rsid w:val="00951B76"/>
    <w:rsid w:val="00957D7A"/>
    <w:rsid w:val="00970D99"/>
    <w:rsid w:val="00983989"/>
    <w:rsid w:val="00996F40"/>
    <w:rsid w:val="009B3E7F"/>
    <w:rsid w:val="009C195B"/>
    <w:rsid w:val="009C2F02"/>
    <w:rsid w:val="009D0425"/>
    <w:rsid w:val="009D29AE"/>
    <w:rsid w:val="009D479D"/>
    <w:rsid w:val="00A05BAF"/>
    <w:rsid w:val="00A0727E"/>
    <w:rsid w:val="00A33AA6"/>
    <w:rsid w:val="00A472ED"/>
    <w:rsid w:val="00AA3533"/>
    <w:rsid w:val="00AC6403"/>
    <w:rsid w:val="00AE1AB2"/>
    <w:rsid w:val="00AF41E2"/>
    <w:rsid w:val="00B02457"/>
    <w:rsid w:val="00B03CA7"/>
    <w:rsid w:val="00B0694B"/>
    <w:rsid w:val="00B215F4"/>
    <w:rsid w:val="00B22FB1"/>
    <w:rsid w:val="00B344DC"/>
    <w:rsid w:val="00B632D2"/>
    <w:rsid w:val="00B716D8"/>
    <w:rsid w:val="00B87BC5"/>
    <w:rsid w:val="00B95640"/>
    <w:rsid w:val="00BB06EE"/>
    <w:rsid w:val="00BD274C"/>
    <w:rsid w:val="00C20397"/>
    <w:rsid w:val="00C24354"/>
    <w:rsid w:val="00C31BE1"/>
    <w:rsid w:val="00C53DD1"/>
    <w:rsid w:val="00C579A6"/>
    <w:rsid w:val="00C75A15"/>
    <w:rsid w:val="00CA3F1D"/>
    <w:rsid w:val="00CB03FE"/>
    <w:rsid w:val="00CB26CC"/>
    <w:rsid w:val="00CB536A"/>
    <w:rsid w:val="00CC790B"/>
    <w:rsid w:val="00D05C72"/>
    <w:rsid w:val="00D41A42"/>
    <w:rsid w:val="00D437D9"/>
    <w:rsid w:val="00D56256"/>
    <w:rsid w:val="00DC2682"/>
    <w:rsid w:val="00DC4439"/>
    <w:rsid w:val="00DC6725"/>
    <w:rsid w:val="00DD15CF"/>
    <w:rsid w:val="00DE3640"/>
    <w:rsid w:val="00E15D41"/>
    <w:rsid w:val="00EA0B38"/>
    <w:rsid w:val="00EC5C52"/>
    <w:rsid w:val="00EE7164"/>
    <w:rsid w:val="00EF34A6"/>
    <w:rsid w:val="00F0521E"/>
    <w:rsid w:val="00F15E0D"/>
    <w:rsid w:val="00F4283F"/>
    <w:rsid w:val="00F57DAF"/>
    <w:rsid w:val="00F703A0"/>
    <w:rsid w:val="00F80C85"/>
    <w:rsid w:val="00FE2426"/>
    <w:rsid w:val="00FF5982"/>
    <w:rsid w:val="1DB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文字 字符"/>
    <w:basedOn w:val="8"/>
    <w:link w:val="2"/>
    <w:semiHidden/>
    <w:uiPriority w:val="99"/>
  </w:style>
  <w:style w:type="character" w:customStyle="1" w:styleId="12">
    <w:name w:val="批注主题 字符"/>
    <w:basedOn w:val="11"/>
    <w:link w:val="6"/>
    <w:semiHidden/>
    <w:uiPriority w:val="99"/>
    <w:rPr>
      <w:b/>
      <w:bCs/>
    </w:rPr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5">
    <w:name w:val="Table Paragraph"/>
    <w:basedOn w:val="1"/>
    <w:qFormat/>
    <w:uiPriority w:val="1"/>
    <w:pPr>
      <w:spacing w:before="41"/>
      <w:ind w:left="108"/>
    </w:pPr>
    <w:rPr>
      <w:rFonts w:ascii="宋体" w:hAnsi="宋体" w:eastAsia="宋体" w:cs="宋体"/>
      <w:szCs w:val="21"/>
      <w:lang w:val="zh-CN" w:bidi="zh-CN"/>
    </w:rPr>
  </w:style>
  <w:style w:type="character" w:customStyle="1" w:styleId="16">
    <w:name w:val="页眉 字符"/>
    <w:basedOn w:val="8"/>
    <w:link w:val="5"/>
    <w:uiPriority w:val="99"/>
    <w:rPr>
      <w:sz w:val="18"/>
      <w:szCs w:val="18"/>
    </w:rPr>
  </w:style>
  <w:style w:type="character" w:customStyle="1" w:styleId="17">
    <w:name w:val="页脚 字符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6F122-1743-4F80-8A22-0F848E1D01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15</Pages>
  <Words>6023</Words>
  <Characters>6935</Characters>
  <Lines>51</Lines>
  <Paragraphs>14</Paragraphs>
  <TotalTime>196</TotalTime>
  <ScaleCrop>false</ScaleCrop>
  <LinksUpToDate>false</LinksUpToDate>
  <CharactersWithSpaces>7158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2024-09-25T03:21:00Z</dcterms:created>
  <dc:creator>lenovo</dc:creator>
  <cp:lastModifiedBy>莫提过去¹⁸ºº⁴⁴⁴⁷³ºº</cp:lastModifiedBy>
  <cp:lastPrinted>2024-10-08T03:15:00Z</cp:lastPrinted>
  <dcterms:modified xsi:type="dcterms:W3CDTF">2024-10-08T06:18:18Z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D91D6155BEE64C619D691C91F82B9923_13</vt:lpwstr>
  </property>
</Properties>
</file>